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id w:val="-1100875745"/>
        <w:docPartObj>
          <w:docPartGallery w:val="Cover Pages"/>
          <w:docPartUnique/>
        </w:docPartObj>
      </w:sdtPr>
      <w:sdtEndPr/>
      <w:sdtContent>
        <w:p w14:paraId="667437A5" w14:textId="7A49A31D" w:rsidR="00E80553" w:rsidRDefault="00F73750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B502AC6" wp14:editId="588826E9">
                <wp:extent cx="1905000" cy="1905000"/>
                <wp:effectExtent l="0" t="0" r="0" b="0"/>
                <wp:docPr id="1130277265" name="Imagen 1" descr="SanLucar Company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nLucar Company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80553">
            <w:rPr>
              <w:rFonts w:ascii="Segoe UI" w:hAnsi="Segoe UI" w:cs="Segoe UI"/>
              <w:sz w:val="18"/>
              <w:szCs w:val="18"/>
            </w:rPr>
            <w:tab/>
          </w:r>
          <w:r w:rsidR="00E80553">
            <w:rPr>
              <w:rFonts w:ascii="Segoe UI" w:hAnsi="Segoe UI" w:cs="Segoe UI"/>
              <w:sz w:val="18"/>
              <w:szCs w:val="18"/>
            </w:rPr>
            <w:tab/>
          </w:r>
          <w:r w:rsidR="00E80553">
            <w:rPr>
              <w:rFonts w:ascii="Segoe UI" w:hAnsi="Segoe UI" w:cs="Segoe UI"/>
              <w:sz w:val="18"/>
              <w:szCs w:val="18"/>
            </w:rPr>
            <w:tab/>
          </w:r>
          <w:r w:rsidR="00E80553">
            <w:rPr>
              <w:rFonts w:ascii="Segoe UI" w:hAnsi="Segoe UI" w:cs="Segoe UI"/>
              <w:sz w:val="18"/>
              <w:szCs w:val="18"/>
            </w:rPr>
            <w:tab/>
          </w:r>
          <w:r w:rsidR="00E80553">
            <w:rPr>
              <w:rFonts w:ascii="Segoe UI" w:hAnsi="Segoe UI" w:cs="Segoe UI"/>
              <w:sz w:val="18"/>
              <w:szCs w:val="18"/>
            </w:rPr>
            <w:tab/>
          </w:r>
        </w:p>
        <w:p w14:paraId="1387AF4D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  <w:rFonts w:ascii="Arial" w:eastAsiaTheme="majorEastAsia" w:hAnsi="Arial" w:cs="Arial"/>
              <w:color w:val="003245"/>
              <w:sz w:val="56"/>
              <w:szCs w:val="56"/>
            </w:rPr>
            <w:t> </w:t>
          </w:r>
        </w:p>
        <w:p w14:paraId="575CE833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  <w:rFonts w:ascii="Arial" w:eastAsiaTheme="majorEastAsia" w:hAnsi="Arial" w:cs="Arial"/>
              <w:color w:val="003245"/>
              <w:sz w:val="56"/>
              <w:szCs w:val="56"/>
            </w:rPr>
            <w:t> </w:t>
          </w:r>
        </w:p>
        <w:p w14:paraId="2244D474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  <w:rFonts w:ascii="Arial" w:eastAsiaTheme="majorEastAsia" w:hAnsi="Arial" w:cs="Arial"/>
              <w:color w:val="003245"/>
              <w:sz w:val="56"/>
              <w:szCs w:val="56"/>
            </w:rPr>
            <w:t> </w:t>
          </w:r>
        </w:p>
        <w:p w14:paraId="45973D82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0C6DFF"/>
              <w:sz w:val="18"/>
              <w:szCs w:val="18"/>
            </w:rPr>
          </w:pPr>
          <w:r>
            <w:rPr>
              <w:rStyle w:val="eop"/>
              <w:rFonts w:ascii="Arial" w:eastAsiaTheme="majorEastAsia" w:hAnsi="Arial" w:cs="Arial"/>
              <w:color w:val="0C6DFF"/>
              <w:sz w:val="56"/>
              <w:szCs w:val="56"/>
            </w:rPr>
            <w:t> </w:t>
          </w:r>
        </w:p>
        <w:p w14:paraId="561F761F" w14:textId="5913E65C" w:rsidR="00E80553" w:rsidRPr="00716D52" w:rsidRDefault="00E80553" w:rsidP="00716D52">
          <w:pPr>
            <w:pStyle w:val="paragraph"/>
            <w:spacing w:after="0" w:line="276" w:lineRule="auto"/>
            <w:jc w:val="center"/>
            <w:textAlignment w:val="baseline"/>
            <w:rPr>
              <w:rFonts w:ascii="Arial" w:hAnsi="Arial" w:cs="Arial"/>
              <w:color w:val="0C6DFF"/>
              <w:sz w:val="56"/>
              <w:szCs w:val="56"/>
            </w:rPr>
          </w:pPr>
          <w:r>
            <w:rPr>
              <w:rStyle w:val="contentcontrolboundarysink"/>
              <w:rFonts w:ascii="Calibri" w:eastAsiaTheme="majorEastAsia" w:hAnsi="Calibri" w:cs="Calibri"/>
              <w:color w:val="0C6DFF"/>
              <w:sz w:val="56"/>
              <w:szCs w:val="56"/>
            </w:rPr>
            <w:t>​​</w:t>
          </w:r>
          <w:sdt>
            <w:sdtPr>
              <w:rPr>
                <w:rFonts w:ascii="Arial" w:hAnsi="Arial" w:cs="Arial"/>
                <w:color w:val="0C6DFF"/>
                <w:sz w:val="56"/>
                <w:szCs w:val="56"/>
              </w:rPr>
              <w:alias w:val="Título"/>
              <w:tag w:val=""/>
              <w:id w:val="63014107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716D52" w:rsidRPr="00E80553">
                <w:rPr>
                  <w:rFonts w:ascii="Arial" w:hAnsi="Arial" w:cs="Arial"/>
                  <w:color w:val="0C6DFF"/>
                  <w:sz w:val="56"/>
                  <w:szCs w:val="56"/>
                </w:rPr>
                <w:t xml:space="preserve">MANUAL DE USO DEL </w:t>
              </w:r>
              <w:r w:rsidR="008D4084">
                <w:rPr>
                  <w:rFonts w:ascii="Arial" w:hAnsi="Arial" w:cs="Arial"/>
                  <w:color w:val="0C6DFF"/>
                  <w:sz w:val="56"/>
                  <w:szCs w:val="56"/>
                </w:rPr>
                <w:t>CANAL DE COMPLIANCE</w:t>
              </w:r>
            </w:sdtContent>
          </w:sdt>
          <w:r>
            <w:rPr>
              <w:rFonts w:ascii="Calibri" w:hAnsi="Calibri" w:cs="Calibri"/>
              <w:color w:val="0C6DFF"/>
              <w:sz w:val="56"/>
              <w:szCs w:val="56"/>
            </w:rPr>
            <w:br/>
          </w:r>
          <w:r>
            <w:rPr>
              <w:rStyle w:val="scxw186294696"/>
              <w:rFonts w:ascii="Arial" w:eastAsiaTheme="majorEastAsia" w:hAnsi="Arial" w:cs="Arial"/>
              <w:sz w:val="22"/>
              <w:szCs w:val="22"/>
            </w:rPr>
            <w:t> </w:t>
          </w:r>
          <w:r>
            <w:rPr>
              <w:rFonts w:ascii="Arial" w:hAnsi="Arial" w:cs="Arial"/>
              <w:sz w:val="22"/>
              <w:szCs w:val="22"/>
            </w:rPr>
            <w:br/>
          </w:r>
          <w:r w:rsidR="004A2B14" w:rsidRPr="004A2B14">
            <w:rPr>
              <w:rFonts w:ascii="Arial" w:hAnsi="Arial" w:cs="Arial"/>
              <w:color w:val="606060"/>
              <w:sz w:val="44"/>
              <w:szCs w:val="44"/>
            </w:rPr>
            <w:t>SANLUCAR FRUIT</w:t>
          </w:r>
          <w:r w:rsidR="00932F51" w:rsidRPr="00932F51">
            <w:rPr>
              <w:rFonts w:ascii="Arial" w:hAnsi="Arial" w:cs="Arial"/>
              <w:color w:val="606060"/>
              <w:sz w:val="44"/>
              <w:szCs w:val="44"/>
            </w:rPr>
            <w:t>, S.</w:t>
          </w:r>
          <w:r w:rsidR="004A2B14">
            <w:rPr>
              <w:rFonts w:ascii="Arial" w:hAnsi="Arial" w:cs="Arial"/>
              <w:color w:val="606060"/>
              <w:sz w:val="44"/>
              <w:szCs w:val="44"/>
            </w:rPr>
            <w:t>L</w:t>
          </w:r>
          <w:r w:rsidR="00932F51" w:rsidRPr="00932F51">
            <w:rPr>
              <w:rFonts w:ascii="Arial" w:hAnsi="Arial" w:cs="Arial"/>
              <w:color w:val="606060"/>
              <w:sz w:val="44"/>
              <w:szCs w:val="44"/>
            </w:rPr>
            <w:t>.</w:t>
          </w:r>
          <w:r w:rsidR="004A2B14">
            <w:rPr>
              <w:rFonts w:ascii="Arial" w:hAnsi="Arial" w:cs="Arial"/>
              <w:color w:val="606060"/>
              <w:sz w:val="44"/>
              <w:szCs w:val="44"/>
            </w:rPr>
            <w:t>U.</w:t>
          </w:r>
        </w:p>
        <w:p w14:paraId="1003718F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  <w:r>
            <w:rPr>
              <w:rStyle w:val="contentcontrolboundarysink"/>
              <w:rFonts w:ascii="Calibri" w:eastAsiaTheme="majorEastAsia" w:hAnsi="Calibri" w:cs="Calibri"/>
              <w:color w:val="606060"/>
              <w:sz w:val="22"/>
              <w:szCs w:val="22"/>
            </w:rPr>
            <w:t>​​</w:t>
          </w:r>
          <w:r>
            <w:rPr>
              <w:rFonts w:ascii="Calibri" w:hAnsi="Calibri" w:cs="Calibri"/>
              <w:color w:val="606060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color w:val="606060"/>
              <w:sz w:val="22"/>
              <w:szCs w:val="22"/>
            </w:rPr>
            <w:br/>
          </w:r>
        </w:p>
        <w:p w14:paraId="6F283CCF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75B1C470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3FC9E49D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3F54327A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1C214B30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6D3EADC3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189D0B60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5BCA2D54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7639C5FB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216D1F8D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72603751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7037091F" w14:textId="77777777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color w:val="606060"/>
              <w:sz w:val="18"/>
              <w:szCs w:val="18"/>
            </w:rPr>
          </w:pPr>
        </w:p>
        <w:p w14:paraId="0A65DD48" w14:textId="06186C7C" w:rsidR="00E80553" w:rsidRDefault="00E80553" w:rsidP="00E80553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contentcontrolboundarysink"/>
              <w:rFonts w:ascii="Calibri" w:eastAsiaTheme="majorEastAsia" w:hAnsi="Calibri" w:cs="Calibri"/>
              <w:color w:val="606060"/>
              <w:sz w:val="22"/>
              <w:szCs w:val="22"/>
            </w:rPr>
            <w:t>​​</w:t>
          </w:r>
          <w:r>
            <w:rPr>
              <w:rStyle w:val="scxw186294696"/>
              <w:rFonts w:ascii="Calibri" w:eastAsiaTheme="majorEastAsia" w:hAnsi="Calibri" w:cs="Calibri"/>
              <w:color w:val="606060"/>
              <w:sz w:val="22"/>
              <w:szCs w:val="22"/>
            </w:rPr>
            <w:t> </w:t>
          </w:r>
          <w:r>
            <w:rPr>
              <w:rFonts w:ascii="Calibri" w:hAnsi="Calibri" w:cs="Calibri"/>
              <w:color w:val="606060"/>
              <w:sz w:val="22"/>
              <w:szCs w:val="22"/>
            </w:rPr>
            <w:br/>
          </w:r>
          <w:r>
            <w:rPr>
              <w:rStyle w:val="scxw186294696"/>
              <w:rFonts w:ascii="Arial" w:eastAsiaTheme="majorEastAsia" w:hAnsi="Arial" w:cs="Arial"/>
              <w:sz w:val="22"/>
              <w:szCs w:val="22"/>
            </w:rPr>
            <w:t> </w:t>
          </w:r>
          <w:r>
            <w:rPr>
              <w:rFonts w:ascii="Arial" w:hAnsi="Arial" w:cs="Arial"/>
              <w:sz w:val="22"/>
              <w:szCs w:val="22"/>
            </w:rPr>
            <w:br/>
          </w:r>
          <w:r w:rsidR="006E04D3">
            <w:rPr>
              <w:rStyle w:val="normaltextrun"/>
              <w:rFonts w:ascii="Arial" w:hAnsi="Arial" w:cs="Arial"/>
              <w:color w:val="000000"/>
              <w:sz w:val="22"/>
              <w:szCs w:val="22"/>
            </w:rPr>
            <w:t>Mayo</w:t>
          </w:r>
          <w:r w:rsidRPr="009E6E0A">
            <w:rPr>
              <w:rStyle w:val="normaltextrun"/>
              <w:rFonts w:ascii="Arial" w:hAnsi="Arial" w:cs="Arial"/>
              <w:color w:val="000000"/>
              <w:sz w:val="22"/>
              <w:szCs w:val="22"/>
            </w:rPr>
            <w:t xml:space="preserve"> de 202</w:t>
          </w:r>
          <w:r w:rsidR="00C12851">
            <w:rPr>
              <w:rStyle w:val="normaltextrun"/>
              <w:rFonts w:ascii="Arial" w:hAnsi="Arial" w:cs="Arial"/>
              <w:color w:val="000000"/>
              <w:sz w:val="22"/>
              <w:szCs w:val="22"/>
            </w:rPr>
            <w:t>4</w:t>
          </w:r>
        </w:p>
        <w:p w14:paraId="00E6BFBE" w14:textId="77777777" w:rsidR="00E80553" w:rsidRDefault="00E80553" w:rsidP="00E80553">
          <w:pPr>
            <w:spacing w:line="276" w:lineRule="auto"/>
            <w:jc w:val="both"/>
          </w:pPr>
        </w:p>
        <w:p w14:paraId="13CA6D90" w14:textId="0C0DE81C" w:rsidR="0033099F" w:rsidRDefault="0033099F" w:rsidP="00F70324">
          <w:pPr>
            <w:spacing w:line="276" w:lineRule="auto"/>
          </w:pPr>
        </w:p>
        <w:p w14:paraId="0AAD3764" w14:textId="0C8E4015" w:rsidR="0033099F" w:rsidRDefault="00FA04A4" w:rsidP="00F70324">
          <w:pPr>
            <w:spacing w:line="276" w:lineRule="auto"/>
          </w:pP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691751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7694B4" w14:textId="08339EA7" w:rsidR="00246C74" w:rsidRPr="00246C74" w:rsidRDefault="00246C74" w:rsidP="00246C74">
          <w:pPr>
            <w:pStyle w:val="TtuloTDC"/>
            <w:spacing w:after="160" w:line="276" w:lineRule="auto"/>
          </w:pPr>
          <w:r>
            <w:t>ÍNDICE</w:t>
          </w:r>
        </w:p>
        <w:p w14:paraId="5320D340" w14:textId="311A57B4" w:rsidR="002A6C0A" w:rsidRDefault="00D65C2C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294375" w:history="1">
            <w:r w:rsidR="002A6C0A" w:rsidRPr="001179D4">
              <w:rPr>
                <w:rStyle w:val="Hipervnculo"/>
                <w:noProof/>
              </w:rPr>
              <w:t>INTRODUCCIÓN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_Toc156294375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2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2D551D56" w14:textId="1827227B" w:rsidR="002A6C0A" w:rsidRDefault="00FA04A4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hyperlink w:anchor="_Toc156294376" w:history="1">
            <w:r w:rsidR="002A6C0A" w:rsidRPr="001179D4">
              <w:rPr>
                <w:rStyle w:val="Hipervnculo"/>
                <w:noProof/>
              </w:rPr>
              <w:t>¿QUÉ SE ENTIENDE POR CANAL INTERNO DE INFORMACIÓN?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_Toc156294376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2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355332FA" w14:textId="28EE7C85" w:rsidR="002A6C0A" w:rsidRDefault="00FA04A4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hyperlink w:anchor="_Toc156294377" w:history="1">
            <w:r w:rsidR="002A6C0A" w:rsidRPr="001179D4">
              <w:rPr>
                <w:rStyle w:val="Hipervnculo"/>
                <w:noProof/>
              </w:rPr>
              <w:t>¿CUÁNDO DEBE SER UTILIZADO?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_Toc156294377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2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53D76647" w14:textId="40605369" w:rsidR="002A6C0A" w:rsidRDefault="00FA04A4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hyperlink w:anchor="_Toc156294378" w:history="1">
            <w:r w:rsidR="002A6C0A" w:rsidRPr="001179D4">
              <w:rPr>
                <w:rStyle w:val="Hipervnculo"/>
                <w:noProof/>
              </w:rPr>
              <w:t>¿CÓMO TRATAMOS LOS DATOS Y QUIÉN PUEDE ACCEDER A LA INFORMACIÓN?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_Toc156294378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3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097B9A3F" w14:textId="3FE38D62" w:rsidR="002A6C0A" w:rsidRDefault="00FA04A4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hyperlink w:anchor="_Toc156294379" w:history="1">
            <w:r w:rsidR="002A6C0A" w:rsidRPr="001179D4">
              <w:rPr>
                <w:rStyle w:val="Hipervnculo"/>
                <w:noProof/>
              </w:rPr>
              <w:t>¿CUÁNTO TIEMPO CONSERVAMOS LOS DATOS?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_Toc156294379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3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65D91E4E" w14:textId="48793A17" w:rsidR="002A6C0A" w:rsidRDefault="00FA04A4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hyperlink w:anchor="_Toc156294380" w:history="1">
            <w:r w:rsidR="002A6C0A" w:rsidRPr="001179D4">
              <w:rPr>
                <w:rStyle w:val="Hipervnculo"/>
                <w:noProof/>
              </w:rPr>
              <w:t xml:space="preserve">¿CÓMO PODEMOS ACCEDER AL </w:t>
            </w:r>
            <w:r w:rsidR="008D4084">
              <w:rPr>
                <w:rStyle w:val="Hipervnculo"/>
                <w:noProof/>
              </w:rPr>
              <w:t>CANAL DE COMPLIANCE</w:t>
            </w:r>
            <w:r w:rsidR="002A6C0A" w:rsidRPr="001179D4">
              <w:rPr>
                <w:rStyle w:val="Hipervnculo"/>
                <w:noProof/>
              </w:rPr>
              <w:t>?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_Toc156294380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4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556C71BF" w14:textId="72DDF5FF" w:rsidR="002A6C0A" w:rsidRDefault="00FA04A4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hyperlink w:anchor="_Toc156294381" w:history="1">
            <w:r w:rsidR="002A6C0A" w:rsidRPr="001179D4">
              <w:rPr>
                <w:rStyle w:val="Hipervnculo"/>
                <w:noProof/>
              </w:rPr>
              <w:t>¿QUÉ HAREMOS CUANDO RECIBAMOS UNA COMUNICACIÓN?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_Toc156294381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4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3C549D4E" w14:textId="3AA70742" w:rsidR="002A6C0A" w:rsidRDefault="00FA04A4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es-ES"/>
              <w14:ligatures w14:val="standardContextual"/>
            </w:rPr>
          </w:pPr>
          <w:hyperlink w:anchor="_Toc156294382" w:history="1">
            <w:r w:rsidR="002A6C0A" w:rsidRPr="001179D4">
              <w:rPr>
                <w:rStyle w:val="Hipervnculo"/>
                <w:noProof/>
              </w:rPr>
              <w:t>¿QUÉ DIFERENCIA HAY ENTRE ALERTA Y CONSULTA?</w:t>
            </w:r>
            <w:r w:rsidR="002A6C0A">
              <w:rPr>
                <w:noProof/>
                <w:webHidden/>
              </w:rPr>
              <w:tab/>
            </w:r>
            <w:r w:rsidR="002A6C0A">
              <w:rPr>
                <w:noProof/>
                <w:webHidden/>
              </w:rPr>
              <w:fldChar w:fldCharType="begin"/>
            </w:r>
            <w:r w:rsidR="002A6C0A">
              <w:rPr>
                <w:noProof/>
                <w:webHidden/>
              </w:rPr>
              <w:instrText xml:space="preserve"> PAGEREF _Toc156294382 \h </w:instrText>
            </w:r>
            <w:r w:rsidR="002A6C0A">
              <w:rPr>
                <w:noProof/>
                <w:webHidden/>
              </w:rPr>
            </w:r>
            <w:r w:rsidR="002A6C0A">
              <w:rPr>
                <w:noProof/>
                <w:webHidden/>
              </w:rPr>
              <w:fldChar w:fldCharType="separate"/>
            </w:r>
            <w:r w:rsidR="002A6C0A">
              <w:rPr>
                <w:noProof/>
                <w:webHidden/>
              </w:rPr>
              <w:t>5</w:t>
            </w:r>
            <w:r w:rsidR="002A6C0A">
              <w:rPr>
                <w:noProof/>
                <w:webHidden/>
              </w:rPr>
              <w:fldChar w:fldCharType="end"/>
            </w:r>
          </w:hyperlink>
        </w:p>
        <w:p w14:paraId="6BE69F55" w14:textId="152388EA" w:rsidR="00D65C2C" w:rsidRDefault="00D65C2C" w:rsidP="00F70324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5D84AC65" w14:textId="77777777" w:rsidR="00F70324" w:rsidRDefault="00F70324" w:rsidP="00F70324">
      <w:pPr>
        <w:pStyle w:val="Ttulo2"/>
        <w:spacing w:line="276" w:lineRule="auto"/>
      </w:pPr>
    </w:p>
    <w:p w14:paraId="0F8EF519" w14:textId="77777777" w:rsidR="00F70324" w:rsidRDefault="00F70324" w:rsidP="00F70324">
      <w:pPr>
        <w:spacing w:line="276" w:lineRule="auto"/>
      </w:pPr>
    </w:p>
    <w:p w14:paraId="70ED06AD" w14:textId="1CD70A50" w:rsidR="00F70324" w:rsidRDefault="00246C74" w:rsidP="00246C74">
      <w:pPr>
        <w:tabs>
          <w:tab w:val="left" w:pos="3204"/>
        </w:tabs>
        <w:spacing w:line="276" w:lineRule="auto"/>
      </w:pPr>
      <w:r>
        <w:tab/>
      </w:r>
    </w:p>
    <w:p w14:paraId="5DC9776C" w14:textId="77777777" w:rsidR="00F70324" w:rsidRDefault="00F70324" w:rsidP="00F70324">
      <w:pPr>
        <w:spacing w:line="276" w:lineRule="auto"/>
      </w:pPr>
    </w:p>
    <w:p w14:paraId="6D2C3C60" w14:textId="77777777" w:rsidR="00F70324" w:rsidRDefault="00F70324" w:rsidP="00F70324">
      <w:pPr>
        <w:spacing w:line="276" w:lineRule="auto"/>
      </w:pPr>
    </w:p>
    <w:p w14:paraId="23EABB92" w14:textId="77777777" w:rsidR="00F70324" w:rsidRDefault="00F70324" w:rsidP="00F70324">
      <w:pPr>
        <w:spacing w:line="276" w:lineRule="auto"/>
      </w:pPr>
    </w:p>
    <w:p w14:paraId="1F8533CA" w14:textId="77777777" w:rsidR="00F70324" w:rsidRDefault="00F70324" w:rsidP="00F70324">
      <w:pPr>
        <w:spacing w:line="276" w:lineRule="auto"/>
      </w:pPr>
    </w:p>
    <w:p w14:paraId="7E09AA43" w14:textId="77777777" w:rsidR="00F70324" w:rsidRDefault="00F70324" w:rsidP="00F70324">
      <w:pPr>
        <w:spacing w:line="276" w:lineRule="auto"/>
      </w:pPr>
    </w:p>
    <w:p w14:paraId="4C653E9F" w14:textId="77777777" w:rsidR="00F70324" w:rsidRDefault="00F70324" w:rsidP="00F70324">
      <w:pPr>
        <w:spacing w:line="276" w:lineRule="auto"/>
      </w:pPr>
    </w:p>
    <w:p w14:paraId="665701E2" w14:textId="77777777" w:rsidR="00F70324" w:rsidRDefault="00F70324" w:rsidP="00F70324">
      <w:pPr>
        <w:spacing w:line="276" w:lineRule="auto"/>
      </w:pPr>
    </w:p>
    <w:p w14:paraId="3895FFA8" w14:textId="77777777" w:rsidR="00F70324" w:rsidRPr="00F70324" w:rsidRDefault="00F70324" w:rsidP="00F70324">
      <w:pPr>
        <w:spacing w:line="276" w:lineRule="auto"/>
      </w:pPr>
    </w:p>
    <w:p w14:paraId="5105BDA1" w14:textId="77777777" w:rsidR="00F70324" w:rsidRDefault="00F70324" w:rsidP="00F70324">
      <w:pPr>
        <w:pStyle w:val="Ttulo2"/>
        <w:spacing w:line="276" w:lineRule="auto"/>
      </w:pPr>
    </w:p>
    <w:p w14:paraId="50A06B58" w14:textId="77777777" w:rsidR="00F70324" w:rsidRDefault="00F70324" w:rsidP="00F70324">
      <w:pPr>
        <w:pStyle w:val="Ttulo2"/>
        <w:spacing w:line="276" w:lineRule="auto"/>
      </w:pPr>
    </w:p>
    <w:p w14:paraId="6368992E" w14:textId="77777777" w:rsidR="00F70324" w:rsidRDefault="00F70324" w:rsidP="00F70324">
      <w:pPr>
        <w:pStyle w:val="Ttulo2"/>
        <w:spacing w:line="276" w:lineRule="auto"/>
      </w:pPr>
    </w:p>
    <w:p w14:paraId="0A185AF7" w14:textId="77777777" w:rsidR="00F70324" w:rsidRDefault="00F70324" w:rsidP="00F70324">
      <w:pPr>
        <w:pStyle w:val="Ttulo2"/>
        <w:spacing w:line="276" w:lineRule="auto"/>
      </w:pPr>
    </w:p>
    <w:p w14:paraId="7C32949D" w14:textId="77777777" w:rsidR="00F70324" w:rsidRDefault="00F70324" w:rsidP="00F70324">
      <w:pPr>
        <w:spacing w:line="276" w:lineRule="auto"/>
      </w:pPr>
    </w:p>
    <w:p w14:paraId="320FE79D" w14:textId="419712F3" w:rsidR="00F70324" w:rsidRPr="00F70324" w:rsidRDefault="00370AB3" w:rsidP="00716D52">
      <w:pPr>
        <w:pStyle w:val="Ttulo2"/>
        <w:spacing w:after="240" w:line="276" w:lineRule="auto"/>
      </w:pPr>
      <w:bookmarkStart w:id="0" w:name="_Toc156294375"/>
      <w:r>
        <w:lastRenderedPageBreak/>
        <w:t>INTRODUCCIÓN</w:t>
      </w:r>
      <w:bookmarkEnd w:id="0"/>
    </w:p>
    <w:p w14:paraId="17AE464B" w14:textId="2473BE00" w:rsidR="0004763E" w:rsidRDefault="0004763E" w:rsidP="00F70324">
      <w:pPr>
        <w:spacing w:line="276" w:lineRule="auto"/>
        <w:jc w:val="both"/>
      </w:pPr>
      <w:r>
        <w:t xml:space="preserve">El canal </w:t>
      </w:r>
      <w:r w:rsidR="00DA02BB">
        <w:t xml:space="preserve">interno de información </w:t>
      </w:r>
      <w:r>
        <w:t xml:space="preserve">se configura como una obligación </w:t>
      </w:r>
      <w:r w:rsidR="00DA02BB">
        <w:t>a</w:t>
      </w:r>
      <w:r>
        <w:t xml:space="preserve"> cumplir</w:t>
      </w:r>
      <w:r w:rsidR="00716D52">
        <w:t xml:space="preserve"> por</w:t>
      </w:r>
      <w:r>
        <w:t xml:space="preserve"> las empresas en virtud de lo previsto en la Ley 2/2023, de</w:t>
      </w:r>
      <w:r w:rsidR="00DA02BB">
        <w:t xml:space="preserve"> 20 de febrero, reguladora de la protección de las personas que informen sobre infracciones normativas y de lucha contra la corrupción.</w:t>
      </w:r>
      <w:r>
        <w:t xml:space="preserve"> </w:t>
      </w:r>
    </w:p>
    <w:p w14:paraId="5BE6AD3B" w14:textId="100FDBB5" w:rsidR="00370AB3" w:rsidRDefault="00656E52" w:rsidP="00F70324">
      <w:pPr>
        <w:spacing w:line="276" w:lineRule="auto"/>
        <w:jc w:val="both"/>
      </w:pPr>
      <w:r w:rsidRPr="00656E52">
        <w:t xml:space="preserve">La implantación de un </w:t>
      </w:r>
      <w:r w:rsidR="00DA02BB">
        <w:t>canal interno de información</w:t>
      </w:r>
      <w:r w:rsidR="00876ADD">
        <w:t xml:space="preserve"> en una organización supone cumplir con una de las herramientas básicas que conforman un modelo de </w:t>
      </w:r>
      <w:r w:rsidR="00693A9C">
        <w:t>organización</w:t>
      </w:r>
      <w:r w:rsidR="009A799E">
        <w:t xml:space="preserve"> y gestión al que se hace referencia en nuestro sistema </w:t>
      </w:r>
      <w:r w:rsidR="00857B7A">
        <w:t>legislativo</w:t>
      </w:r>
      <w:r w:rsidR="009A799E">
        <w:t>.</w:t>
      </w:r>
    </w:p>
    <w:p w14:paraId="59EDC8A5" w14:textId="0E97F389" w:rsidR="00CA4B95" w:rsidRDefault="00DA02BB" w:rsidP="00F70324">
      <w:pPr>
        <w:spacing w:line="276" w:lineRule="auto"/>
        <w:jc w:val="both"/>
      </w:pPr>
      <w:r>
        <w:t>Este canal</w:t>
      </w:r>
      <w:r w:rsidR="009D2670">
        <w:t xml:space="preserve"> debe ofrecer, tanto al </w:t>
      </w:r>
      <w:r>
        <w:t>informante</w:t>
      </w:r>
      <w:r w:rsidR="009D2670">
        <w:t xml:space="preserve"> como al denunciado, garantías de confidencialidad y anonimato, así como un medio de comunicación, acceso y almacenamiento de la información seguro, y generación de evidencias. Los canales </w:t>
      </w:r>
      <w:r w:rsidR="00716D52">
        <w:t>de denuncias o canales éticos</w:t>
      </w:r>
      <w:r w:rsidR="009D2670">
        <w:t xml:space="preserve"> están considerados la medida de control más eficaz de entre los mecanismos de prevención antifraude y anticorrupción.</w:t>
      </w:r>
    </w:p>
    <w:p w14:paraId="621A414A" w14:textId="77777777" w:rsidR="009D2670" w:rsidRPr="00656E52" w:rsidRDefault="009D2670" w:rsidP="00F70324">
      <w:pPr>
        <w:spacing w:line="276" w:lineRule="auto"/>
        <w:jc w:val="both"/>
      </w:pPr>
    </w:p>
    <w:p w14:paraId="066AA802" w14:textId="1A8D8E9F" w:rsidR="00F70324" w:rsidRPr="00F70324" w:rsidRDefault="00716D52" w:rsidP="00716D52">
      <w:pPr>
        <w:pStyle w:val="Ttulo2"/>
        <w:spacing w:after="240" w:line="276" w:lineRule="auto"/>
      </w:pPr>
      <w:bookmarkStart w:id="1" w:name="_Toc156294376"/>
      <w:r w:rsidRPr="00435E15">
        <w:t xml:space="preserve">¿QUÉ SE ENTIENDE POR CANAL </w:t>
      </w:r>
      <w:r>
        <w:t>INTERNO DE INFORMACIÓN</w:t>
      </w:r>
      <w:r w:rsidRPr="00435E15">
        <w:t>?</w:t>
      </w:r>
      <w:bookmarkEnd w:id="1"/>
    </w:p>
    <w:p w14:paraId="3F1727C3" w14:textId="1A7CAEEA" w:rsidR="00401CDC" w:rsidRDefault="007763FA" w:rsidP="00F70324">
      <w:pPr>
        <w:spacing w:line="276" w:lineRule="auto"/>
        <w:jc w:val="both"/>
      </w:pPr>
      <w:r>
        <w:t xml:space="preserve">El </w:t>
      </w:r>
      <w:r w:rsidR="0058756D">
        <w:t xml:space="preserve">Canal </w:t>
      </w:r>
      <w:r w:rsidR="006D3711">
        <w:t>Interno de Información</w:t>
      </w:r>
      <w:r w:rsidR="0058756D">
        <w:t xml:space="preserve"> </w:t>
      </w:r>
      <w:r>
        <w:t xml:space="preserve">es el medio a través del cual los empleados, directivos, miembros del órgano de administración </w:t>
      </w:r>
      <w:r w:rsidR="006F051F">
        <w:t xml:space="preserve">de </w:t>
      </w:r>
      <w:r w:rsidR="00C11654">
        <w:rPr>
          <w:lang w:eastAsia="es-ES"/>
        </w:rPr>
        <w:t>SANLUCAR FRUI</w:t>
      </w:r>
      <w:r w:rsidR="004000C1">
        <w:rPr>
          <w:lang w:eastAsia="es-ES"/>
        </w:rPr>
        <w:t>T</w:t>
      </w:r>
      <w:r w:rsidR="00734247">
        <w:rPr>
          <w:lang w:eastAsia="es-ES"/>
        </w:rPr>
        <w:t xml:space="preserve"> </w:t>
      </w:r>
      <w:r>
        <w:t>y cualquier tercero con el que la empresa tenga relación (proveedores, clientes, consultores externos</w:t>
      </w:r>
      <w:r w:rsidR="00716D52">
        <w:t>,</w:t>
      </w:r>
      <w:r>
        <w:t xml:space="preserve"> etc.) </w:t>
      </w:r>
      <w:r w:rsidR="008519E3">
        <w:t>pueda</w:t>
      </w:r>
      <w:r>
        <w:t xml:space="preserve"> poner en conocimiento del </w:t>
      </w:r>
      <w:r w:rsidR="006D3711">
        <w:t>Responsable del Sistema</w:t>
      </w:r>
      <w:r w:rsidR="00716D52">
        <w:t xml:space="preserve"> </w:t>
      </w:r>
      <w:r w:rsidR="00CB07CA">
        <w:t>I</w:t>
      </w:r>
      <w:r w:rsidR="00716D52">
        <w:t xml:space="preserve">nterno de </w:t>
      </w:r>
      <w:r w:rsidR="00CB07CA">
        <w:t>I</w:t>
      </w:r>
      <w:r w:rsidR="00716D52">
        <w:t>nformación</w:t>
      </w:r>
      <w:r w:rsidRPr="00401CDC">
        <w:t xml:space="preserve">, </w:t>
      </w:r>
      <w:r w:rsidR="00401CDC">
        <w:t>todas aquellas conductas irregulares y contrarias a nuestra normativa interna</w:t>
      </w:r>
      <w:r w:rsidR="00023D80">
        <w:t xml:space="preserve"> o externa</w:t>
      </w:r>
      <w:r w:rsidR="00F278B6">
        <w:t>,</w:t>
      </w:r>
      <w:r w:rsidR="00401CDC">
        <w:t xml:space="preserve"> o que puedan suponer un ilícito penal</w:t>
      </w:r>
      <w:r w:rsidR="00DF3E8B">
        <w:t>.</w:t>
      </w:r>
      <w:r w:rsidR="00FB3296">
        <w:t xml:space="preserve"> </w:t>
      </w:r>
    </w:p>
    <w:p w14:paraId="3875C60A" w14:textId="184E48D6" w:rsidR="00DF5805" w:rsidRDefault="003D4BEA" w:rsidP="00F70324">
      <w:pPr>
        <w:spacing w:line="276" w:lineRule="auto"/>
        <w:jc w:val="both"/>
      </w:pPr>
      <w:r>
        <w:t xml:space="preserve">El </w:t>
      </w:r>
      <w:r w:rsidR="00572B8B">
        <w:t xml:space="preserve">Canal </w:t>
      </w:r>
      <w:r>
        <w:t xml:space="preserve">de </w:t>
      </w:r>
      <w:r w:rsidR="005C5204">
        <w:rPr>
          <w:lang w:eastAsia="es-ES"/>
        </w:rPr>
        <w:t>SANLUCAR FRUIT</w:t>
      </w:r>
      <w:r w:rsidR="00734247">
        <w:rPr>
          <w:lang w:eastAsia="es-ES"/>
        </w:rPr>
        <w:t xml:space="preserve"> </w:t>
      </w:r>
      <w:r>
        <w:t>tiene el objetivo de</w:t>
      </w:r>
      <w:r w:rsidR="00D275FE">
        <w:t xml:space="preserve"> garantizar</w:t>
      </w:r>
      <w:r w:rsidR="00435E15">
        <w:t xml:space="preserve"> la convivencia y el buen clima laboral en la empresa, vital para el desarrollo y crecimiento de</w:t>
      </w:r>
      <w:r w:rsidR="005657BE">
        <w:t xml:space="preserve"> la entidad</w:t>
      </w:r>
      <w:r w:rsidR="00435E15">
        <w:t>.</w:t>
      </w:r>
    </w:p>
    <w:p w14:paraId="0CFD9F64" w14:textId="3BA7C750" w:rsidR="00AF7881" w:rsidRPr="00137FC5" w:rsidRDefault="00AF7881" w:rsidP="00F70324">
      <w:pPr>
        <w:spacing w:line="276" w:lineRule="auto"/>
        <w:jc w:val="both"/>
      </w:pPr>
      <w:r w:rsidRPr="00137FC5">
        <w:t xml:space="preserve">Legitimados por el cumplimiento de una obligación legal </w:t>
      </w:r>
      <w:r w:rsidR="006B679D">
        <w:t xml:space="preserve">y </w:t>
      </w:r>
      <w:r w:rsidR="007933BD">
        <w:t xml:space="preserve">una misión realizada en </w:t>
      </w:r>
      <w:r w:rsidR="00572B8B">
        <w:t>interés</w:t>
      </w:r>
      <w:r w:rsidR="007933BD">
        <w:t xml:space="preserve"> público como es la protección de los bienes jurídicos, así como</w:t>
      </w:r>
      <w:r w:rsidRPr="00137FC5">
        <w:t xml:space="preserve"> nuestro interés legítimo en evitar conductas que puedan suponer una responsabilidad penal a la empresa, </w:t>
      </w:r>
      <w:r w:rsidR="005C5204">
        <w:rPr>
          <w:lang w:eastAsia="es-ES"/>
        </w:rPr>
        <w:t>SANLUCAR FRUIT</w:t>
      </w:r>
      <w:r w:rsidR="00734247">
        <w:rPr>
          <w:lang w:eastAsia="es-ES"/>
        </w:rPr>
        <w:t xml:space="preserve"> </w:t>
      </w:r>
      <w:r w:rsidR="00137FC5">
        <w:t>dispone de un</w:t>
      </w:r>
      <w:r w:rsidRPr="00137FC5">
        <w:t xml:space="preserve"> Canal </w:t>
      </w:r>
      <w:r w:rsidR="006D3711">
        <w:t>Interno de Información</w:t>
      </w:r>
      <w:r w:rsidRPr="00137FC5">
        <w:t xml:space="preserve"> a través del correspondiente formulario web con la finalidad de que comuniquen todas aquellas conductas que sean constitutivas de delito.</w:t>
      </w:r>
    </w:p>
    <w:p w14:paraId="5B6D59D8" w14:textId="77777777" w:rsidR="00260623" w:rsidRPr="00AF7881" w:rsidRDefault="00260623" w:rsidP="00F70324">
      <w:pPr>
        <w:spacing w:line="276" w:lineRule="auto"/>
        <w:jc w:val="both"/>
        <w:rPr>
          <w:color w:val="FF0000"/>
        </w:rPr>
      </w:pPr>
    </w:p>
    <w:p w14:paraId="640F8778" w14:textId="3BA170F9" w:rsidR="00572B8B" w:rsidRPr="00572B8B" w:rsidRDefault="00716D52" w:rsidP="00716D52">
      <w:pPr>
        <w:pStyle w:val="Ttulo2"/>
        <w:spacing w:after="240" w:line="276" w:lineRule="auto"/>
      </w:pPr>
      <w:bookmarkStart w:id="2" w:name="_Toc156294377"/>
      <w:r w:rsidRPr="00F5730A">
        <w:t>¿CUÁNDO</w:t>
      </w:r>
      <w:r>
        <w:t xml:space="preserve"> DEBE</w:t>
      </w:r>
      <w:r w:rsidRPr="00F5730A">
        <w:t xml:space="preserve"> SER UTILIZADO?</w:t>
      </w:r>
      <w:bookmarkEnd w:id="2"/>
    </w:p>
    <w:p w14:paraId="4A9ED371" w14:textId="50ADCBF1" w:rsidR="00F5730A" w:rsidRDefault="00505BC2" w:rsidP="00F70324">
      <w:pPr>
        <w:spacing w:line="276" w:lineRule="auto"/>
        <w:jc w:val="both"/>
      </w:pPr>
      <w:r>
        <w:t>Debe</w:t>
      </w:r>
      <w:r w:rsidR="00E30ECC">
        <w:t xml:space="preserve"> ser utilizado en aquellas situaciones en las que se tenga conocimiento de una conducta o un </w:t>
      </w:r>
      <w:r w:rsidR="004D2593">
        <w:t>hecho</w:t>
      </w:r>
      <w:r w:rsidR="00E30ECC">
        <w:t xml:space="preserve"> que pueda ser constitutiv</w:t>
      </w:r>
      <w:r w:rsidR="004D2593">
        <w:t>o</w:t>
      </w:r>
      <w:r w:rsidR="00E30ECC">
        <w:t xml:space="preserve"> de </w:t>
      </w:r>
      <w:r w:rsidR="00274B54">
        <w:t xml:space="preserve">alguna </w:t>
      </w:r>
      <w:r w:rsidR="006D3711">
        <w:t>infracción grave de carácter penal o administrativo</w:t>
      </w:r>
      <w:r w:rsidR="00274B54">
        <w:t>, infracción de la normativa de la empresa</w:t>
      </w:r>
      <w:r w:rsidR="003346E9">
        <w:t xml:space="preserve"> y cualquiera otra actividad ilegal que contravenga los intereses de</w:t>
      </w:r>
      <w:r w:rsidR="00734247">
        <w:t xml:space="preserve"> </w:t>
      </w:r>
      <w:r w:rsidR="005C5204">
        <w:rPr>
          <w:lang w:eastAsia="es-ES"/>
        </w:rPr>
        <w:t>SANLUCAR FRUIT</w:t>
      </w:r>
      <w:r w:rsidR="005D4CFA">
        <w:t>.</w:t>
      </w:r>
    </w:p>
    <w:p w14:paraId="39EF96EF" w14:textId="47B4749B" w:rsidR="00CB07CA" w:rsidRPr="00F5730A" w:rsidRDefault="00CD1AA1" w:rsidP="00F70324">
      <w:pPr>
        <w:spacing w:line="276" w:lineRule="auto"/>
        <w:jc w:val="both"/>
      </w:pPr>
      <w:r>
        <w:t xml:space="preserve">Con </w:t>
      </w:r>
      <w:r w:rsidR="00FD14DB">
        <w:t>el presente Manual de Uso</w:t>
      </w:r>
      <w:r>
        <w:t xml:space="preserve">, se pretende </w:t>
      </w:r>
      <w:r w:rsidR="00B2241B">
        <w:t>fomentar entre todos los trabajadores el deber de utilizar la herramienta</w:t>
      </w:r>
      <w:r w:rsidR="00754942">
        <w:t xml:space="preserve"> de buena fe y que</w:t>
      </w:r>
      <w:r w:rsidR="00F710F2">
        <w:t xml:space="preserve"> la </w:t>
      </w:r>
      <w:r w:rsidR="009F6D72">
        <w:t>comunicación</w:t>
      </w:r>
      <w:r w:rsidR="00F710F2">
        <w:t xml:space="preserve"> se encuentre basada en hechos o indicios de los que razonablemente pueda</w:t>
      </w:r>
      <w:r w:rsidR="00356296">
        <w:t xml:space="preserve"> desprenderse la realización de las conductas antes mencionadas.</w:t>
      </w:r>
      <w:r w:rsidR="00CB07CA">
        <w:t xml:space="preserve"> </w:t>
      </w:r>
      <w:r w:rsidR="00CB07CA" w:rsidRPr="00CB07CA">
        <w:t xml:space="preserve">Se debe evitar, por lo tanto, </w:t>
      </w:r>
      <w:r w:rsidR="009E3E96">
        <w:t>la comunicación de</w:t>
      </w:r>
      <w:r w:rsidR="00CB07CA" w:rsidRPr="00CB07CA">
        <w:t xml:space="preserve"> informaciones falsas</w:t>
      </w:r>
      <w:r w:rsidR="009E3E96">
        <w:t>.</w:t>
      </w:r>
    </w:p>
    <w:p w14:paraId="59AF813E" w14:textId="5F7AEE20" w:rsidR="004D2593" w:rsidRDefault="004D2593" w:rsidP="00F70324">
      <w:pPr>
        <w:spacing w:line="276" w:lineRule="auto"/>
        <w:jc w:val="both"/>
      </w:pPr>
      <w:r>
        <w:lastRenderedPageBreak/>
        <w:t>El</w:t>
      </w:r>
      <w:r w:rsidRPr="00DF4757">
        <w:t xml:space="preserve"> </w:t>
      </w:r>
      <w:r w:rsidR="0058756D">
        <w:t xml:space="preserve">Canal </w:t>
      </w:r>
      <w:r w:rsidRPr="00CB07CA">
        <w:t>no</w:t>
      </w:r>
      <w:r w:rsidRPr="00DF4757">
        <w:t xml:space="preserve"> es el </w:t>
      </w:r>
      <w:r w:rsidR="00CB07CA">
        <w:t>medio</w:t>
      </w:r>
      <w:r w:rsidRPr="00DF4757">
        <w:t xml:space="preserve"> idóneo para </w:t>
      </w:r>
      <w:r w:rsidR="00CB07CA">
        <w:t xml:space="preserve">tratar </w:t>
      </w:r>
      <w:r w:rsidRPr="00DF4757">
        <w:t>temas relacionados con sus condiciones de empleo. En ese caso deberá seguir las políticas establecidas en su organización</w:t>
      </w:r>
      <w:r>
        <w:t xml:space="preserve">. </w:t>
      </w:r>
      <w:r w:rsidRPr="00237287">
        <w:t xml:space="preserve">Si es recibida alguna de estas cuestiones se procederá a su inmediato archivo por parte del </w:t>
      </w:r>
      <w:r w:rsidR="000C40F2">
        <w:t xml:space="preserve">Responsable </w:t>
      </w:r>
      <w:r w:rsidR="00910749">
        <w:t>del Sistema Interno de Información</w:t>
      </w:r>
      <w:r w:rsidR="009E5099" w:rsidRPr="00237287">
        <w:t xml:space="preserve"> d</w:t>
      </w:r>
      <w:r w:rsidR="00734247">
        <w:t xml:space="preserve">e </w:t>
      </w:r>
      <w:r w:rsidR="005C5204">
        <w:rPr>
          <w:lang w:eastAsia="es-ES"/>
        </w:rPr>
        <w:t>SANLUCAR FRUIT</w:t>
      </w:r>
      <w:r w:rsidR="005D4CFA">
        <w:t>.</w:t>
      </w:r>
      <w:r w:rsidR="00734247">
        <w:t xml:space="preserve"> </w:t>
      </w:r>
    </w:p>
    <w:p w14:paraId="4399C827" w14:textId="77777777" w:rsidR="0058756D" w:rsidRDefault="0058756D" w:rsidP="00F70324">
      <w:pPr>
        <w:spacing w:line="276" w:lineRule="auto"/>
        <w:jc w:val="both"/>
      </w:pPr>
    </w:p>
    <w:p w14:paraId="4C392DCB" w14:textId="7AD2A832" w:rsidR="00D51C03" w:rsidRPr="009E3E96" w:rsidRDefault="009E3E96" w:rsidP="009E3E96">
      <w:pPr>
        <w:pStyle w:val="Ttulo2"/>
        <w:spacing w:after="240" w:line="276" w:lineRule="auto"/>
        <w:jc w:val="both"/>
        <w:rPr>
          <w:sz w:val="28"/>
          <w:szCs w:val="28"/>
        </w:rPr>
      </w:pPr>
      <w:bookmarkStart w:id="3" w:name="_Toc156294378"/>
      <w:r w:rsidRPr="009E3E96">
        <w:rPr>
          <w:sz w:val="28"/>
          <w:szCs w:val="28"/>
        </w:rPr>
        <w:t>¿CÓMO TRATAMOS LOS DATOS Y QUIÉN PUEDE ACCEDER A LA INFORMACIÓN?</w:t>
      </w:r>
      <w:bookmarkEnd w:id="3"/>
    </w:p>
    <w:p w14:paraId="2ABED5C7" w14:textId="152709AC" w:rsidR="004C4C67" w:rsidRDefault="00745F60" w:rsidP="00F70324">
      <w:pPr>
        <w:spacing w:line="276" w:lineRule="auto"/>
        <w:jc w:val="both"/>
      </w:pPr>
      <w:r w:rsidRPr="00CD1588">
        <w:t>El Canal recogerá</w:t>
      </w:r>
      <w:r w:rsidR="002140A8">
        <w:t xml:space="preserve"> a través de un formulario,</w:t>
      </w:r>
      <w:r w:rsidR="00910749">
        <w:t xml:space="preserve"> incluso</w:t>
      </w:r>
      <w:r w:rsidR="002140A8">
        <w:t xml:space="preserve"> </w:t>
      </w:r>
      <w:r w:rsidRPr="00CD1588">
        <w:t xml:space="preserve">de forma </w:t>
      </w:r>
      <w:r w:rsidRPr="00AF7881">
        <w:rPr>
          <w:u w:val="single"/>
        </w:rPr>
        <w:t>anónima</w:t>
      </w:r>
      <w:r w:rsidR="00057945">
        <w:t>,</w:t>
      </w:r>
      <w:r w:rsidRPr="00CD1588">
        <w:t xml:space="preserve"> </w:t>
      </w:r>
      <w:r w:rsidR="002140A8">
        <w:t xml:space="preserve">los datos. </w:t>
      </w:r>
    </w:p>
    <w:p w14:paraId="1F797DDE" w14:textId="1E67FEA3" w:rsidR="00745F60" w:rsidRDefault="002140A8" w:rsidP="00F70324">
      <w:pPr>
        <w:spacing w:line="276" w:lineRule="auto"/>
        <w:jc w:val="both"/>
      </w:pPr>
      <w:r>
        <w:t>Se garantiza</w:t>
      </w:r>
      <w:r w:rsidR="00745F60" w:rsidRPr="00CD1588">
        <w:t xml:space="preserve"> la confidencialidad de los datos del </w:t>
      </w:r>
      <w:r w:rsidR="00910749">
        <w:t>informante</w:t>
      </w:r>
      <w:r w:rsidR="00E77405">
        <w:t xml:space="preserve"> (correo electrónico)</w:t>
      </w:r>
      <w:r w:rsidR="00745F60" w:rsidRPr="00CD1588">
        <w:t xml:space="preserve"> manteniéndolos anónimos salvo que su identificación constituya una obligación necesaria y proporcionada impuesta por el derecho de la UE o nacional en el contexto de una investigación llevada a cabo por las autoridades nacionales o en el marco de un proceso judicial, en cuyo caso deberá comunicarse a las autoridades competentes en el asunto.</w:t>
      </w:r>
    </w:p>
    <w:p w14:paraId="60F74031" w14:textId="1CD4E62F" w:rsidR="00374535" w:rsidRDefault="00AC2648" w:rsidP="00F70324">
      <w:pPr>
        <w:spacing w:line="276" w:lineRule="auto"/>
        <w:jc w:val="both"/>
      </w:pPr>
      <w:r>
        <w:t xml:space="preserve">Al ser los datos anónimos para el </w:t>
      </w:r>
      <w:r w:rsidR="00E47C56">
        <w:t>Responsable del Sistema Interno de Información</w:t>
      </w:r>
      <w:r>
        <w:t xml:space="preserve">, se evita, desde el propio diseño de la aplicación, </w:t>
      </w:r>
      <w:r w:rsidR="00C30732">
        <w:t>que pueda adoptarse cualquier tipo de represalia contra el alertador.</w:t>
      </w:r>
    </w:p>
    <w:p w14:paraId="2C68A65B" w14:textId="408F9C34" w:rsidR="00592604" w:rsidRDefault="00592604" w:rsidP="00F70324">
      <w:pPr>
        <w:spacing w:line="276" w:lineRule="auto"/>
        <w:jc w:val="both"/>
      </w:pPr>
      <w:r>
        <w:t>En todo caso, los datos de</w:t>
      </w:r>
      <w:r w:rsidR="009F6D72">
        <w:t xml:space="preserve"> los afectados</w:t>
      </w:r>
      <w:r>
        <w:t xml:space="preserve"> serán confidenciales </w:t>
      </w:r>
      <w:r w:rsidR="00CC37A1">
        <w:t xml:space="preserve">y se tratarán conforme a la normativa vigente en materia de protección de datos. </w:t>
      </w:r>
    </w:p>
    <w:p w14:paraId="3EB76D79" w14:textId="77777777" w:rsidR="00C81819" w:rsidRDefault="00C81819" w:rsidP="00F70324">
      <w:pPr>
        <w:spacing w:line="276" w:lineRule="auto"/>
        <w:jc w:val="both"/>
      </w:pPr>
    </w:p>
    <w:p w14:paraId="05F4EC2A" w14:textId="507C6361" w:rsidR="00D51C03" w:rsidRPr="00D51C03" w:rsidRDefault="009E3E96" w:rsidP="009E3E96">
      <w:pPr>
        <w:pStyle w:val="Ttulo2"/>
        <w:spacing w:after="240" w:line="276" w:lineRule="auto"/>
      </w:pPr>
      <w:bookmarkStart w:id="4" w:name="_Toc156294379"/>
      <w:r w:rsidRPr="00CD1588">
        <w:t xml:space="preserve">¿CUÁNTO TIEMPO CONSERVAMOS </w:t>
      </w:r>
      <w:r>
        <w:t>LOS</w:t>
      </w:r>
      <w:r w:rsidRPr="00CD1588">
        <w:t xml:space="preserve"> DATOS?</w:t>
      </w:r>
      <w:bookmarkEnd w:id="4"/>
    </w:p>
    <w:p w14:paraId="5DB5732C" w14:textId="6FF3053F" w:rsidR="00CC54B3" w:rsidRDefault="00CC54B3" w:rsidP="00F70324">
      <w:pPr>
        <w:spacing w:line="276" w:lineRule="auto"/>
        <w:jc w:val="both"/>
      </w:pPr>
      <w:r>
        <w:t>Será obligatorio conservar tod</w:t>
      </w:r>
      <w:r w:rsidR="00FA06F9">
        <w:t xml:space="preserve">a aquella información </w:t>
      </w:r>
      <w:r>
        <w:t xml:space="preserve">que pueda servir de soporte probatorio de la conducta o hechos objeto de la comunicación durante el periodo de tiempo en que exista obligación legal de conservación de dichos documentos. </w:t>
      </w:r>
    </w:p>
    <w:p w14:paraId="7E38F993" w14:textId="77777777" w:rsidR="00CB04FD" w:rsidRDefault="007D2710" w:rsidP="00F70324">
      <w:pPr>
        <w:spacing w:line="276" w:lineRule="auto"/>
        <w:jc w:val="both"/>
      </w:pPr>
      <w:r w:rsidRPr="007D2710">
        <w:t xml:space="preserve">En todo caso, se cumplirá con lo dispuesto en la Política </w:t>
      </w:r>
      <w:r w:rsidR="00C24E7A">
        <w:t>del Sistema Interno de Información</w:t>
      </w:r>
      <w:r w:rsidRPr="007D2710">
        <w:t xml:space="preserve">, de esta manera, la información se conservará durante </w:t>
      </w:r>
      <w:r w:rsidR="004A2E9C">
        <w:t>el tiempo imprescindible</w:t>
      </w:r>
      <w:r w:rsidR="002D7DFE">
        <w:t xml:space="preserve"> para decidir sobre la procedencia de iniciar una investigación sobre los hechos</w:t>
      </w:r>
      <w:r w:rsidR="00CB04FD">
        <w:t>.</w:t>
      </w:r>
    </w:p>
    <w:p w14:paraId="29B61A8B" w14:textId="0888357F" w:rsidR="00E47C56" w:rsidRDefault="00CB04FD" w:rsidP="00E47C56">
      <w:pPr>
        <w:spacing w:line="276" w:lineRule="auto"/>
        <w:jc w:val="both"/>
      </w:pPr>
      <w:r>
        <w:t>En todo caso, transcurridos 3 meses desde la recepción de la comunicación sin que se hubiesen iniciado actuaciones de investigación, deberá procederse a su supresión</w:t>
      </w:r>
      <w:r w:rsidR="00F31AFF">
        <w:t xml:space="preserve">, salvo que la finalidad de la conservación sea dejar evidencia </w:t>
      </w:r>
      <w:r w:rsidR="00D832EA">
        <w:t>del funcionamiento</w:t>
      </w:r>
      <w:r w:rsidR="00F31AFF">
        <w:t xml:space="preserve"> del sistema.</w:t>
      </w:r>
      <w:r w:rsidR="007D2710" w:rsidRPr="007D2710">
        <w:t xml:space="preserve"> Las </w:t>
      </w:r>
      <w:r w:rsidR="009F6D72">
        <w:t>comunicaciones</w:t>
      </w:r>
      <w:r w:rsidR="007D2710" w:rsidRPr="007D2710">
        <w:t xml:space="preserve"> a las que no se haya dado curso solamente podrán constar de forma anonimizada, sin que sea de aplicación la obligación de bloqueo prevista en la LOPD. La información relativa a las denuncias a las que se haya dado curso y estén en proceso de investigación, será conservada mientras sea relevante para el proceso por la comisión de delitos fuera del canal.</w:t>
      </w:r>
    </w:p>
    <w:p w14:paraId="3A876F9B" w14:textId="77777777" w:rsidR="00BB49E0" w:rsidRDefault="00BB49E0" w:rsidP="00E47C56">
      <w:pPr>
        <w:spacing w:line="276" w:lineRule="auto"/>
        <w:jc w:val="both"/>
      </w:pPr>
    </w:p>
    <w:p w14:paraId="1626BAB1" w14:textId="77777777" w:rsidR="00BB49E0" w:rsidRDefault="00BB49E0" w:rsidP="00E47C56">
      <w:pPr>
        <w:spacing w:line="276" w:lineRule="auto"/>
        <w:jc w:val="both"/>
      </w:pPr>
    </w:p>
    <w:p w14:paraId="03CA4B24" w14:textId="2969791A" w:rsidR="00DA6644" w:rsidRPr="00DA6644" w:rsidRDefault="00467836" w:rsidP="00467836">
      <w:pPr>
        <w:pStyle w:val="Ttulo2"/>
        <w:spacing w:after="240" w:line="276" w:lineRule="auto"/>
      </w:pPr>
      <w:bookmarkStart w:id="5" w:name="_Toc156294380"/>
      <w:r w:rsidRPr="00690F26">
        <w:lastRenderedPageBreak/>
        <w:t xml:space="preserve">¿CÓMO PODEMOS ACCEDER AL </w:t>
      </w:r>
      <w:r w:rsidR="008D4084">
        <w:t>CANAL DE COMPLIANCE</w:t>
      </w:r>
      <w:r w:rsidRPr="00690F26">
        <w:t>?</w:t>
      </w:r>
      <w:bookmarkEnd w:id="5"/>
    </w:p>
    <w:p w14:paraId="33339516" w14:textId="53B649AB" w:rsidR="009251A8" w:rsidRDefault="000A644C" w:rsidP="00F70324">
      <w:pPr>
        <w:spacing w:line="276" w:lineRule="auto"/>
        <w:jc w:val="both"/>
      </w:pPr>
      <w:r w:rsidRPr="000A644C">
        <w:t xml:space="preserve">A través de diferentes enlaces puede acceder al Canal de </w:t>
      </w:r>
      <w:proofErr w:type="spellStart"/>
      <w:r w:rsidRPr="000A644C">
        <w:t>Compliance</w:t>
      </w:r>
      <w:proofErr w:type="spellEnd"/>
      <w:r w:rsidRPr="000A644C">
        <w:t xml:space="preserve"> habilitado para cada una de las empresas del Grupo SANLUCAR: </w:t>
      </w:r>
    </w:p>
    <w:p w14:paraId="4E42BC08" w14:textId="1309C6B2" w:rsidR="008D4084" w:rsidRPr="008D4084" w:rsidRDefault="008D4084" w:rsidP="008D4084">
      <w:pPr>
        <w:spacing w:line="276" w:lineRule="auto"/>
        <w:jc w:val="center"/>
      </w:pPr>
      <w:r w:rsidRPr="008D4084">
        <w:t xml:space="preserve">MAMARITZ SLU: </w:t>
      </w:r>
      <w:hyperlink r:id="rId11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71346B8D" w14:textId="77777777" w:rsidR="008D4084" w:rsidRPr="008D4084" w:rsidRDefault="008D4084" w:rsidP="008D4084">
      <w:pPr>
        <w:spacing w:line="276" w:lineRule="auto"/>
        <w:jc w:val="center"/>
      </w:pPr>
      <w:r w:rsidRPr="008D4084">
        <w:t xml:space="preserve">THE ROETZER FAMILY SLU: </w:t>
      </w:r>
      <w:hyperlink r:id="rId12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030EE89A" w14:textId="77777777" w:rsidR="008D4084" w:rsidRPr="008D4084" w:rsidRDefault="008D4084" w:rsidP="008D4084">
      <w:pPr>
        <w:spacing w:line="276" w:lineRule="auto"/>
        <w:jc w:val="center"/>
      </w:pPr>
      <w:r w:rsidRPr="008D4084">
        <w:t xml:space="preserve">SANLUCAR FRUIT SLU: </w:t>
      </w:r>
      <w:hyperlink r:id="rId13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6DFE1078" w14:textId="77777777" w:rsidR="008D4084" w:rsidRPr="008D4084" w:rsidRDefault="008D4084" w:rsidP="008D4084">
      <w:pPr>
        <w:spacing w:line="276" w:lineRule="auto"/>
        <w:jc w:val="center"/>
      </w:pPr>
      <w:r w:rsidRPr="008D4084">
        <w:t xml:space="preserve">AGRICOLA DEHESA DE BAÑOS SL: </w:t>
      </w:r>
      <w:hyperlink r:id="rId14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46CAB219" w14:textId="77777777" w:rsidR="008D4084" w:rsidRPr="008D4084" w:rsidRDefault="008D4084" w:rsidP="008D4084">
      <w:pPr>
        <w:spacing w:line="276" w:lineRule="auto"/>
        <w:jc w:val="center"/>
      </w:pPr>
      <w:r w:rsidRPr="008D4084">
        <w:t xml:space="preserve">SANLUCAR CANARIAS SLU: </w:t>
      </w:r>
      <w:hyperlink r:id="rId15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691F4637" w14:textId="77777777" w:rsidR="008D4084" w:rsidRPr="008D4084" w:rsidRDefault="008D4084" w:rsidP="008D4084">
      <w:pPr>
        <w:spacing w:line="276" w:lineRule="auto"/>
        <w:jc w:val="center"/>
      </w:pPr>
      <w:r w:rsidRPr="008D4084">
        <w:t xml:space="preserve">UNIQUA FRUIT SL: </w:t>
      </w:r>
      <w:hyperlink r:id="rId16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6FD5A3B7" w14:textId="77777777" w:rsidR="008D4084" w:rsidRPr="008D4084" w:rsidRDefault="008D4084" w:rsidP="008D4084">
      <w:pPr>
        <w:spacing w:line="276" w:lineRule="auto"/>
        <w:jc w:val="center"/>
      </w:pPr>
      <w:r w:rsidRPr="008D4084">
        <w:t xml:space="preserve">NATURE ORIGIN FRUIT SLU: </w:t>
      </w:r>
      <w:hyperlink r:id="rId17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3C01A531" w14:textId="7195F93C" w:rsidR="0015788A" w:rsidRDefault="008D4084" w:rsidP="008D4084">
      <w:pPr>
        <w:spacing w:line="276" w:lineRule="auto"/>
        <w:jc w:val="center"/>
      </w:pPr>
      <w:r w:rsidRPr="008D4084">
        <w:t xml:space="preserve">GRUPO FRUTAS AQUA SL: </w:t>
      </w:r>
      <w:hyperlink r:id="rId18" w:history="1">
        <w:r w:rsidRPr="008D4084">
          <w:rPr>
            <w:rStyle w:val="Hipervnculo"/>
          </w:rPr>
          <w:t xml:space="preserve">Clique aquí para acceder al Canal de </w:t>
        </w:r>
        <w:proofErr w:type="spellStart"/>
        <w:r w:rsidRPr="008D4084">
          <w:rPr>
            <w:rStyle w:val="Hipervnculo"/>
          </w:rPr>
          <w:t>Compliance</w:t>
        </w:r>
        <w:proofErr w:type="spellEnd"/>
      </w:hyperlink>
      <w:r w:rsidRPr="008D4084">
        <w:t>.</w:t>
      </w:r>
    </w:p>
    <w:p w14:paraId="7912EA97" w14:textId="5034B744" w:rsidR="00AA28C7" w:rsidRDefault="00AA28C7" w:rsidP="008D4084">
      <w:pPr>
        <w:spacing w:line="276" w:lineRule="auto"/>
        <w:jc w:val="center"/>
      </w:pPr>
      <w:r w:rsidRPr="00AA28C7">
        <w:t>EL PUNTAL AGRARIA SA</w:t>
      </w:r>
      <w:r>
        <w:t>:</w:t>
      </w:r>
      <w:r w:rsidR="00003258">
        <w:t xml:space="preserve"> </w:t>
      </w:r>
      <w:hyperlink r:id="rId19" w:history="1">
        <w:r w:rsidR="00003258" w:rsidRPr="00065540">
          <w:rPr>
            <w:rStyle w:val="Hipervnculo"/>
          </w:rPr>
          <w:t xml:space="preserve">Clique aquí para acceder al Canal de </w:t>
        </w:r>
        <w:proofErr w:type="spellStart"/>
        <w:r w:rsidR="00003258" w:rsidRPr="00065540">
          <w:rPr>
            <w:rStyle w:val="Hipervnculo"/>
          </w:rPr>
          <w:t>Compliance</w:t>
        </w:r>
        <w:proofErr w:type="spellEnd"/>
      </w:hyperlink>
      <w:r w:rsidR="00003258" w:rsidRPr="008D4084">
        <w:t>.</w:t>
      </w:r>
    </w:p>
    <w:p w14:paraId="2A42D207" w14:textId="03BFDF1F" w:rsidR="00AA28C7" w:rsidRPr="002C3D5D" w:rsidRDefault="00B168C3" w:rsidP="008D4084">
      <w:pPr>
        <w:spacing w:line="276" w:lineRule="auto"/>
        <w:jc w:val="center"/>
      </w:pPr>
      <w:r w:rsidRPr="00B168C3">
        <w:t xml:space="preserve">AGRICOLA </w:t>
      </w:r>
      <w:r w:rsidR="00AA28C7" w:rsidRPr="00AA28C7">
        <w:t>PONY SL</w:t>
      </w:r>
      <w:r w:rsidR="00AA28C7">
        <w:t>:</w:t>
      </w:r>
      <w:r w:rsidR="00003258">
        <w:t xml:space="preserve"> </w:t>
      </w:r>
      <w:hyperlink r:id="rId20" w:history="1">
        <w:r w:rsidR="00003258" w:rsidRPr="00B649CD">
          <w:rPr>
            <w:rStyle w:val="Hipervnculo"/>
          </w:rPr>
          <w:t xml:space="preserve">Clique aquí para acceder al Canal de </w:t>
        </w:r>
        <w:proofErr w:type="spellStart"/>
        <w:r w:rsidR="00003258" w:rsidRPr="00B649CD">
          <w:rPr>
            <w:rStyle w:val="Hipervnculo"/>
          </w:rPr>
          <w:t>Compliance</w:t>
        </w:r>
        <w:proofErr w:type="spellEnd"/>
      </w:hyperlink>
      <w:r w:rsidR="00003258" w:rsidRPr="008D4084">
        <w:t>.</w:t>
      </w:r>
      <w:r>
        <w:t xml:space="preserve"> </w:t>
      </w:r>
    </w:p>
    <w:p w14:paraId="4B26B70D" w14:textId="1C9D641C" w:rsidR="008B43FF" w:rsidRDefault="00001CB7" w:rsidP="00F70324">
      <w:pPr>
        <w:spacing w:line="276" w:lineRule="auto"/>
        <w:jc w:val="both"/>
      </w:pPr>
      <w:r>
        <w:t xml:space="preserve">A partir de ese </w:t>
      </w:r>
      <w:r w:rsidR="00513796">
        <w:t>enlace</w:t>
      </w:r>
      <w:r w:rsidR="0030448E">
        <w:t>,</w:t>
      </w:r>
      <w:r>
        <w:t xml:space="preserve"> accederá a una plataforma</w:t>
      </w:r>
      <w:r w:rsidR="008B43FF">
        <w:t xml:space="preserve"> de un </w:t>
      </w:r>
      <w:r w:rsidR="00D832EA">
        <w:t>proveedor externo</w:t>
      </w:r>
      <w:r w:rsidR="008B43FF">
        <w:t xml:space="preserve"> a fin de garantizar el anonimato y la protección de los datos del </w:t>
      </w:r>
      <w:r w:rsidR="00E47C56">
        <w:t>informante</w:t>
      </w:r>
      <w:r w:rsidR="008B43FF">
        <w:t>, denunciado y de aquellos que sean nombrados en l</w:t>
      </w:r>
      <w:r w:rsidR="007512B0">
        <w:t xml:space="preserve">a </w:t>
      </w:r>
      <w:r w:rsidR="009F6D72">
        <w:t>comunicación</w:t>
      </w:r>
      <w:r w:rsidR="008B43FF">
        <w:t>.</w:t>
      </w:r>
      <w:r w:rsidR="002030C1">
        <w:t xml:space="preserve"> </w:t>
      </w:r>
    </w:p>
    <w:p w14:paraId="3EF5A35B" w14:textId="6D993B32" w:rsidR="00E80A16" w:rsidRDefault="003B0781" w:rsidP="00F70324">
      <w:pPr>
        <w:spacing w:line="276" w:lineRule="auto"/>
        <w:jc w:val="both"/>
      </w:pPr>
      <w:r>
        <w:t>A través de la plataforma</w:t>
      </w:r>
      <w:r w:rsidR="00CF2772">
        <w:t xml:space="preserve">, </w:t>
      </w:r>
      <w:r w:rsidR="007C7B97" w:rsidRPr="007C7B97">
        <w:t>podrá completar</w:t>
      </w:r>
      <w:r w:rsidR="00043E48">
        <w:t xml:space="preserve"> un formulario en el que</w:t>
      </w:r>
      <w:r w:rsidR="00D832EA">
        <w:t xml:space="preserve"> podrá</w:t>
      </w:r>
      <w:r w:rsidR="00043E48">
        <w:t xml:space="preserve"> </w:t>
      </w:r>
      <w:r w:rsidR="00205351">
        <w:t>quedar</w:t>
      </w:r>
      <w:r w:rsidR="00CF2772">
        <w:t xml:space="preserve"> registrado</w:t>
      </w:r>
      <w:r w:rsidR="00D832EA">
        <w:t>, si lo completa,</w:t>
      </w:r>
      <w:r w:rsidR="00CF2772">
        <w:t xml:space="preserve"> el correo electrónico que </w:t>
      </w:r>
      <w:r w:rsidR="0098160F">
        <w:t xml:space="preserve">utilice para recibir la </w:t>
      </w:r>
      <w:r w:rsidR="00746B37">
        <w:t>notificación de la recepción</w:t>
      </w:r>
      <w:r w:rsidR="00B130C6">
        <w:t xml:space="preserve"> de la </w:t>
      </w:r>
      <w:r w:rsidR="009F6D72">
        <w:t>comunicación</w:t>
      </w:r>
      <w:r w:rsidR="00746B37">
        <w:t xml:space="preserve"> y </w:t>
      </w:r>
      <w:r w:rsidR="00B130C6">
        <w:t>su</w:t>
      </w:r>
      <w:r w:rsidR="00746B37">
        <w:t xml:space="preserve"> posterior resolución</w:t>
      </w:r>
      <w:r w:rsidR="00B130C6">
        <w:t xml:space="preserve"> en la</w:t>
      </w:r>
      <w:r w:rsidR="00746B37">
        <w:t xml:space="preserve"> que</w:t>
      </w:r>
      <w:r w:rsidR="00B130C6">
        <w:t xml:space="preserve"> se</w:t>
      </w:r>
      <w:r w:rsidR="00746B37">
        <w:t xml:space="preserve"> le informe sobre las acciones adoptadas por la Organización.</w:t>
      </w:r>
      <w:r w:rsidR="009F7A57">
        <w:t xml:space="preserve"> En ningún caso, ni el tercer proveedor, ni la organización conocerán ese correo electrónico, ya que todas las notificaciones quedarán </w:t>
      </w:r>
      <w:r w:rsidR="00B545AB">
        <w:t>contenidas</w:t>
      </w:r>
      <w:r w:rsidR="009F7A57">
        <w:t xml:space="preserve"> dentro de la plataforma.</w:t>
      </w:r>
    </w:p>
    <w:p w14:paraId="3CFE06CA" w14:textId="63D57CCF" w:rsidR="00C80953" w:rsidRDefault="00B130C6" w:rsidP="00F70324">
      <w:pPr>
        <w:spacing w:line="276" w:lineRule="auto"/>
        <w:jc w:val="both"/>
      </w:pPr>
      <w:r>
        <w:t xml:space="preserve">En el formulario podrá dar la información que considere y subir todos aquellos archivos que se configuren como </w:t>
      </w:r>
      <w:r w:rsidR="00C80953">
        <w:t>evidencia de los hechos comunicados.</w:t>
      </w:r>
    </w:p>
    <w:p w14:paraId="007F0D98" w14:textId="59706843" w:rsidR="00C80953" w:rsidRDefault="00C80953" w:rsidP="00F70324">
      <w:pPr>
        <w:spacing w:line="276" w:lineRule="auto"/>
        <w:jc w:val="both"/>
      </w:pPr>
      <w:r>
        <w:t xml:space="preserve">Una vez cumplimentado el formulario recibirá una notificación de la recepción y un número de seguimiento de la </w:t>
      </w:r>
      <w:r w:rsidR="009F6D72">
        <w:t>comunicación</w:t>
      </w:r>
      <w:r>
        <w:t>.</w:t>
      </w:r>
    </w:p>
    <w:p w14:paraId="701FB363" w14:textId="5B404A64" w:rsidR="003F4E43" w:rsidRPr="009251A8" w:rsidRDefault="003F4E43" w:rsidP="00F70324">
      <w:pPr>
        <w:spacing w:line="276" w:lineRule="auto"/>
        <w:jc w:val="both"/>
      </w:pPr>
      <w:r>
        <w:t xml:space="preserve">En un plazo máximo de 3 meses, a través del mismo mecanismo, recibirá una </w:t>
      </w:r>
      <w:r w:rsidR="009F6E8D">
        <w:t xml:space="preserve">notificación que incluirá la resolución emitida desde </w:t>
      </w:r>
      <w:r w:rsidR="005C5204">
        <w:rPr>
          <w:lang w:eastAsia="es-ES"/>
        </w:rPr>
        <w:t>SANLUCAR FRUIT</w:t>
      </w:r>
      <w:r w:rsidR="00D51C03">
        <w:t xml:space="preserve"> </w:t>
      </w:r>
      <w:r w:rsidR="009F7A57">
        <w:t>y</w:t>
      </w:r>
      <w:r w:rsidR="003B502A">
        <w:t xml:space="preserve"> se</w:t>
      </w:r>
      <w:r w:rsidR="009F7A57">
        <w:t xml:space="preserve"> le informará sobre las acciones llevadas a cabo.</w:t>
      </w:r>
      <w:r w:rsidR="002A6C0A">
        <w:t xml:space="preserve"> </w:t>
      </w:r>
    </w:p>
    <w:p w14:paraId="72F17356" w14:textId="77777777" w:rsidR="00E30ECC" w:rsidRDefault="00E30ECC" w:rsidP="00F70324">
      <w:pPr>
        <w:spacing w:line="276" w:lineRule="auto"/>
        <w:jc w:val="both"/>
      </w:pPr>
    </w:p>
    <w:p w14:paraId="6568384C" w14:textId="3C068385" w:rsidR="0018451A" w:rsidRPr="0018451A" w:rsidRDefault="00467836" w:rsidP="00467836">
      <w:pPr>
        <w:pStyle w:val="Ttulo2"/>
        <w:spacing w:after="240" w:line="276" w:lineRule="auto"/>
      </w:pPr>
      <w:bookmarkStart w:id="6" w:name="_Toc156294381"/>
      <w:r w:rsidRPr="00F5730A">
        <w:t xml:space="preserve">¿QUÉ HAREMOS CUANDO RECIBAMOS UNA </w:t>
      </w:r>
      <w:r>
        <w:t>COMUNICACIÓN</w:t>
      </w:r>
      <w:r w:rsidRPr="00F5730A">
        <w:t>?</w:t>
      </w:r>
      <w:bookmarkEnd w:id="6"/>
    </w:p>
    <w:p w14:paraId="4DE41CA4" w14:textId="02DAB414" w:rsidR="00AB38F7" w:rsidRDefault="00133760" w:rsidP="00F70324">
      <w:pPr>
        <w:spacing w:line="276" w:lineRule="auto"/>
        <w:jc w:val="both"/>
      </w:pPr>
      <w:r>
        <w:t xml:space="preserve">Una vez recibida la </w:t>
      </w:r>
      <w:r w:rsidR="0058756D">
        <w:t>comunicación</w:t>
      </w:r>
      <w:r w:rsidR="00EA2D71">
        <w:t xml:space="preserve">, </w:t>
      </w:r>
      <w:r w:rsidR="00D832EA">
        <w:t>el Responsable del Sistema Interno de Información</w:t>
      </w:r>
      <w:r w:rsidR="001F7336">
        <w:t xml:space="preserve"> procederá</w:t>
      </w:r>
      <w:r w:rsidR="00EA2D71">
        <w:t xml:space="preserve"> a analizar los hechos</w:t>
      </w:r>
      <w:r w:rsidR="001F7336">
        <w:t xml:space="preserve"> con la finalidad de determinar</w:t>
      </w:r>
      <w:r w:rsidR="00EA2D71">
        <w:t xml:space="preserve"> si se procede al archivo de las actuaciones o bien</w:t>
      </w:r>
      <w:r w:rsidR="00265210">
        <w:t>,</w:t>
      </w:r>
      <w:r w:rsidR="00EA2D71">
        <w:t xml:space="preserve"> </w:t>
      </w:r>
      <w:r w:rsidR="0065227D">
        <w:t xml:space="preserve">si </w:t>
      </w:r>
      <w:r w:rsidR="00EA2D71">
        <w:t>se procede a abrir una investigación sobre los hechos</w:t>
      </w:r>
      <w:r w:rsidR="00B747F2">
        <w:t xml:space="preserve"> que han sido informados.</w:t>
      </w:r>
    </w:p>
    <w:p w14:paraId="361B4033" w14:textId="0B4086C3" w:rsidR="00AB38F7" w:rsidRDefault="00AB38F7" w:rsidP="00F70324">
      <w:pPr>
        <w:spacing w:line="276" w:lineRule="auto"/>
        <w:jc w:val="both"/>
      </w:pPr>
      <w:r>
        <w:lastRenderedPageBreak/>
        <w:t xml:space="preserve">Cuando se considere necesario, el </w:t>
      </w:r>
      <w:r w:rsidR="00CF2CC4">
        <w:t>Responsable</w:t>
      </w:r>
      <w:r>
        <w:t>, como encargado</w:t>
      </w:r>
      <w:r w:rsidR="00361B0D">
        <w:t xml:space="preserve"> de</w:t>
      </w:r>
      <w:r>
        <w:t xml:space="preserve"> </w:t>
      </w:r>
      <w:r w:rsidR="0093486A">
        <w:t>ordenar el inicio de</w:t>
      </w:r>
      <w:r>
        <w:t xml:space="preserve"> la investigación, podrá solicitar a través de la misma herramienta</w:t>
      </w:r>
      <w:r w:rsidR="008579AB">
        <w:t>,</w:t>
      </w:r>
      <w:r>
        <w:t xml:space="preserve"> información o evidencias </w:t>
      </w:r>
      <w:r w:rsidR="008579AB">
        <w:t>adicionales</w:t>
      </w:r>
      <w:r w:rsidR="00B56DAB">
        <w:t xml:space="preserve"> para confirmar los extremos necesarios</w:t>
      </w:r>
      <w:r w:rsidR="0093486A">
        <w:t xml:space="preserve"> y proceder a la apertura del correspondiente expediente de investigación.</w:t>
      </w:r>
    </w:p>
    <w:p w14:paraId="0E33C6D5" w14:textId="57B9A5F9" w:rsidR="00DF4757" w:rsidRDefault="004551B8" w:rsidP="00F70324">
      <w:pPr>
        <w:spacing w:line="276" w:lineRule="auto"/>
        <w:jc w:val="both"/>
      </w:pPr>
      <w:r>
        <w:t>Nunca</w:t>
      </w:r>
      <w:r w:rsidR="00342E59">
        <w:t xml:space="preserve"> serán revelados los datos</w:t>
      </w:r>
      <w:r w:rsidR="000F0C43">
        <w:t xml:space="preserve"> de las personas afectadas en la </w:t>
      </w:r>
      <w:r w:rsidR="00BF29F5">
        <w:t>comunicación</w:t>
      </w:r>
      <w:r w:rsidR="000F0C43">
        <w:t xml:space="preserve"> cuando pueda suponer un conflicto de intereses con</w:t>
      </w:r>
      <w:r w:rsidR="00CF2CC4">
        <w:t xml:space="preserve"> el Responsable del Sistema </w:t>
      </w:r>
      <w:r w:rsidR="003B502A">
        <w:t xml:space="preserve">o la </w:t>
      </w:r>
      <w:r w:rsidR="00F1084B">
        <w:t>dirección</w:t>
      </w:r>
      <w:r w:rsidR="003B502A">
        <w:t xml:space="preserve"> de la Entidad.</w:t>
      </w:r>
    </w:p>
    <w:p w14:paraId="12117692" w14:textId="2EB3CF8F" w:rsidR="00CD78C2" w:rsidRDefault="00CD78C2" w:rsidP="00F70324">
      <w:pPr>
        <w:spacing w:line="276" w:lineRule="auto"/>
        <w:jc w:val="both"/>
      </w:pPr>
      <w:r>
        <w:t>En el caso de que la información comunicada pudiera ir dirigida contra la persona que actúa como Responsable</w:t>
      </w:r>
      <w:r w:rsidR="00BB49E0">
        <w:t xml:space="preserve"> del Sistema Interno de Información</w:t>
      </w:r>
      <w:r w:rsidR="009E7789">
        <w:t xml:space="preserve">, o contra algunos de los miembros del </w:t>
      </w:r>
      <w:r w:rsidR="002D1E08">
        <w:t>órgano colegiado</w:t>
      </w:r>
      <w:r w:rsidR="00FA4229">
        <w:t xml:space="preserve"> encargado de la gestión del </w:t>
      </w:r>
      <w:r w:rsidR="00D12EC5" w:rsidRPr="000A644C">
        <w:t xml:space="preserve">Canal de </w:t>
      </w:r>
      <w:proofErr w:type="spellStart"/>
      <w:r w:rsidR="00D12EC5" w:rsidRPr="000A644C">
        <w:t>Compliance</w:t>
      </w:r>
      <w:proofErr w:type="spellEnd"/>
      <w:r w:rsidR="009E7789">
        <w:t>,</w:t>
      </w:r>
      <w:r w:rsidR="009130D5">
        <w:t xml:space="preserve"> sería necesario que a través del formulario se</w:t>
      </w:r>
      <w:r w:rsidR="00992D1C">
        <w:t xml:space="preserve"> </w:t>
      </w:r>
      <w:r w:rsidR="009F5710">
        <w:t xml:space="preserve">identificase a tal persona, haciendo constar </w:t>
      </w:r>
      <w:r w:rsidR="0007783B">
        <w:t xml:space="preserve">su </w:t>
      </w:r>
      <w:r w:rsidR="00BB49E0">
        <w:t>nombre y apellidos y</w:t>
      </w:r>
      <w:r w:rsidR="005219EA">
        <w:t xml:space="preserve"> dirección de correo</w:t>
      </w:r>
      <w:r w:rsidR="0007783B">
        <w:t xml:space="preserve"> electrónico</w:t>
      </w:r>
      <w:r w:rsidR="005219EA">
        <w:t>:</w:t>
      </w:r>
      <w:r w:rsidR="00780D0D">
        <w:t xml:space="preserve"> </w:t>
      </w:r>
      <w:hyperlink r:id="rId21" w:history="1">
        <w:r w:rsidR="0037644F" w:rsidRPr="0037644F">
          <w:rPr>
            <w:rStyle w:val="Hipervnculo"/>
          </w:rPr>
          <w:t>jorge.peris@sanlucar.com</w:t>
        </w:r>
      </w:hyperlink>
      <w:r w:rsidR="0037644F" w:rsidRPr="0037644F">
        <w:t xml:space="preserve">, </w:t>
      </w:r>
      <w:hyperlink r:id="rId22" w:history="1">
        <w:r w:rsidR="0037644F" w:rsidRPr="0037644F">
          <w:rPr>
            <w:rStyle w:val="Hipervnculo"/>
          </w:rPr>
          <w:t>amparo.marquez@sanlucar.com</w:t>
        </w:r>
      </w:hyperlink>
      <w:r w:rsidR="0037644F" w:rsidRPr="0037644F">
        <w:t xml:space="preserve">; </w:t>
      </w:r>
      <w:hyperlink r:id="rId23" w:history="1">
        <w:r w:rsidR="0037644F" w:rsidRPr="0037644F">
          <w:rPr>
            <w:rStyle w:val="Hipervnculo"/>
          </w:rPr>
          <w:t>izaskun.gracia@sanlucar.com</w:t>
        </w:r>
      </w:hyperlink>
      <w:r w:rsidR="00007A47">
        <w:rPr>
          <w:rStyle w:val="Refdecomentario"/>
        </w:rPr>
        <w:t xml:space="preserve">, </w:t>
      </w:r>
      <w:r w:rsidR="009130D5">
        <w:t>en el espacio</w:t>
      </w:r>
      <w:r w:rsidR="002E5C78">
        <w:t xml:space="preserve"> del formulario</w:t>
      </w:r>
      <w:r w:rsidR="009130D5">
        <w:t xml:space="preserve"> indicado a continuación con el objetivo de evitar su acceso a la misma:</w:t>
      </w:r>
    </w:p>
    <w:p w14:paraId="584C50D9" w14:textId="04D865D6" w:rsidR="009130D5" w:rsidRDefault="00846058" w:rsidP="00F70324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7808E" wp14:editId="1835AB92">
                <wp:simplePos x="0" y="0"/>
                <wp:positionH relativeFrom="column">
                  <wp:posOffset>1688465</wp:posOffset>
                </wp:positionH>
                <wp:positionV relativeFrom="paragraph">
                  <wp:posOffset>1369695</wp:posOffset>
                </wp:positionV>
                <wp:extent cx="361950" cy="304800"/>
                <wp:effectExtent l="0" t="0" r="19050" b="19050"/>
                <wp:wrapNone/>
                <wp:docPr id="43715935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72C16" id="Elipse 1" o:spid="_x0000_s1026" style="position:absolute;margin-left:132.95pt;margin-top:107.85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846058">
        <w:rPr>
          <w:noProof/>
        </w:rPr>
        <w:drawing>
          <wp:inline distT="0" distB="0" distL="0" distR="0" wp14:anchorId="0E52903D" wp14:editId="2AA65020">
            <wp:extent cx="5400040" cy="1618615"/>
            <wp:effectExtent l="0" t="0" r="0" b="635"/>
            <wp:docPr id="875498639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98639" name="Imagen 1" descr="Interfaz de usuario gráfica, Texto, Aplicación&#10;&#10;Descripción generada automá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FBE54" w14:textId="77777777" w:rsidR="005219EA" w:rsidRDefault="005219EA" w:rsidP="00F70324">
      <w:pPr>
        <w:spacing w:line="276" w:lineRule="auto"/>
        <w:jc w:val="both"/>
      </w:pPr>
    </w:p>
    <w:p w14:paraId="7D3FEC09" w14:textId="1B215A54" w:rsidR="004551B8" w:rsidRDefault="004551B8" w:rsidP="00F70324">
      <w:pPr>
        <w:spacing w:line="276" w:lineRule="auto"/>
        <w:jc w:val="both"/>
      </w:pPr>
      <w:r>
        <w:t xml:space="preserve">El </w:t>
      </w:r>
      <w:r w:rsidR="00CF2CC4">
        <w:t>Responsable</w:t>
      </w:r>
      <w:r w:rsidR="00FA04A4">
        <w:t xml:space="preserve">, así como todos los miembros del órgano colegiado encargado de la gestión del Canal de </w:t>
      </w:r>
      <w:proofErr w:type="spellStart"/>
      <w:r w:rsidR="00FA04A4">
        <w:t>Compliance</w:t>
      </w:r>
      <w:proofErr w:type="spellEnd"/>
      <w:r w:rsidR="00FA04A4">
        <w:t>,</w:t>
      </w:r>
      <w:r>
        <w:t xml:space="preserve"> tiene</w:t>
      </w:r>
      <w:r w:rsidR="00FA04A4">
        <w:t>n</w:t>
      </w:r>
      <w:r>
        <w:t xml:space="preserve"> la obligación de mantener la confidencialidad sobre toda la información </w:t>
      </w:r>
      <w:r w:rsidR="002347BD">
        <w:t xml:space="preserve">a la que pueda acceder </w:t>
      </w:r>
      <w:r w:rsidR="00167C94">
        <w:t xml:space="preserve">a razón de la </w:t>
      </w:r>
      <w:r w:rsidR="009F6D72">
        <w:t>comunicación realizada</w:t>
      </w:r>
      <w:r w:rsidR="00167C94">
        <w:t xml:space="preserve">. </w:t>
      </w:r>
    </w:p>
    <w:p w14:paraId="28529650" w14:textId="6CCC0AD5" w:rsidR="009251A8" w:rsidRDefault="00ED0558" w:rsidP="0032553A">
      <w:pPr>
        <w:spacing w:line="276" w:lineRule="auto"/>
        <w:jc w:val="both"/>
      </w:pPr>
      <w:r>
        <w:t xml:space="preserve">Por último, el proveedor encargado </w:t>
      </w:r>
      <w:r w:rsidR="00930C39">
        <w:t xml:space="preserve">del </w:t>
      </w:r>
      <w:r w:rsidR="00E47C56">
        <w:t>mantenimiento</w:t>
      </w:r>
      <w:r>
        <w:t xml:space="preserve"> del canal</w:t>
      </w:r>
      <w:r w:rsidR="001E1D69">
        <w:t xml:space="preserve"> verificará periódicamente </w:t>
      </w:r>
      <w:r w:rsidR="00E82464">
        <w:t>el correcto funcionamiento de la herramienta.</w:t>
      </w:r>
    </w:p>
    <w:p w14:paraId="1065413B" w14:textId="77777777" w:rsidR="009130D5" w:rsidRDefault="009130D5" w:rsidP="0032553A">
      <w:pPr>
        <w:spacing w:line="276" w:lineRule="auto"/>
        <w:jc w:val="both"/>
      </w:pPr>
    </w:p>
    <w:p w14:paraId="269E097F" w14:textId="7CB34EB5" w:rsidR="00DF036F" w:rsidRDefault="004355CE" w:rsidP="004355CE">
      <w:pPr>
        <w:pStyle w:val="Ttulo2"/>
        <w:spacing w:after="240"/>
      </w:pPr>
      <w:bookmarkStart w:id="7" w:name="_Toc156294382"/>
      <w:r>
        <w:t>¿QUÉ DIFERENCIA HAY ENTRE ALERTA Y CONSULTA?</w:t>
      </w:r>
      <w:bookmarkEnd w:id="7"/>
    </w:p>
    <w:p w14:paraId="615556A3" w14:textId="03CF1425" w:rsidR="00DF036F" w:rsidRDefault="00E03E39" w:rsidP="004355CE">
      <w:pPr>
        <w:jc w:val="both"/>
      </w:pPr>
      <w:r>
        <w:t xml:space="preserve">A través de la alerta, tú como infórmate, podrás comunicar cualquier cuestión que consideres que puede ser </w:t>
      </w:r>
      <w:r w:rsidR="00514C5A">
        <w:t>una infracción grave tanto de carácter administrativo como de carácter penal.</w:t>
      </w:r>
    </w:p>
    <w:p w14:paraId="725F1788" w14:textId="4798B55E" w:rsidR="00514C5A" w:rsidRDefault="00514C5A" w:rsidP="004355CE">
      <w:pPr>
        <w:jc w:val="both"/>
      </w:pPr>
      <w:r>
        <w:t xml:space="preserve">A través de la </w:t>
      </w:r>
      <w:r w:rsidR="001C2C74">
        <w:t xml:space="preserve">consulta, podrás realizar cualquier pregunta sobre el funcionamiento del canal, medidas </w:t>
      </w:r>
      <w:proofErr w:type="gramStart"/>
      <w:r w:rsidR="001C2C74">
        <w:t>anti represalia</w:t>
      </w:r>
      <w:proofErr w:type="gramEnd"/>
      <w:r w:rsidR="001C2C74">
        <w:t xml:space="preserve"> o plazos en los que se resolverá tu alerta</w:t>
      </w:r>
      <w:r w:rsidR="00BB49E0">
        <w:t>, así como cualquier otra cuestión que pueda derivar</w:t>
      </w:r>
      <w:r w:rsidR="0011538F">
        <w:t>se o tuviera su origen en la utilización del Canal.</w:t>
      </w:r>
    </w:p>
    <w:p w14:paraId="3BC9FF05" w14:textId="0084EEB3" w:rsidR="001C2C74" w:rsidRDefault="001C2C74" w:rsidP="004355CE">
      <w:pPr>
        <w:jc w:val="both"/>
      </w:pPr>
      <w:r>
        <w:t>En ningún caso podrá ser utilizado para la presentación de otras consultas diferentes al propio sistema interno de información.</w:t>
      </w:r>
    </w:p>
    <w:p w14:paraId="293183F6" w14:textId="77777777" w:rsidR="00534939" w:rsidRDefault="00534939" w:rsidP="00DF036F"/>
    <w:p w14:paraId="742518F5" w14:textId="77777777" w:rsidR="00FF43B3" w:rsidRPr="00DF036F" w:rsidRDefault="00FF43B3"/>
    <w:sectPr w:rsidR="00FF43B3" w:rsidRPr="00DF036F" w:rsidSect="004D3BF1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B774C" w14:textId="77777777" w:rsidR="004D3BF1" w:rsidRDefault="004D3BF1" w:rsidP="00852772">
      <w:pPr>
        <w:spacing w:after="0" w:line="240" w:lineRule="auto"/>
      </w:pPr>
      <w:r>
        <w:separator/>
      </w:r>
    </w:p>
  </w:endnote>
  <w:endnote w:type="continuationSeparator" w:id="0">
    <w:p w14:paraId="0F1FC05A" w14:textId="77777777" w:rsidR="004D3BF1" w:rsidRDefault="004D3BF1" w:rsidP="00852772">
      <w:pPr>
        <w:spacing w:after="0" w:line="240" w:lineRule="auto"/>
      </w:pPr>
      <w:r>
        <w:continuationSeparator/>
      </w:r>
    </w:p>
  </w:endnote>
  <w:endnote w:type="continuationNotice" w:id="1">
    <w:p w14:paraId="69530369" w14:textId="77777777" w:rsidR="004D3BF1" w:rsidRDefault="004D3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7803149"/>
      <w:docPartObj>
        <w:docPartGallery w:val="Page Numbers (Bottom of Page)"/>
        <w:docPartUnique/>
      </w:docPartObj>
    </w:sdtPr>
    <w:sdtEndPr/>
    <w:sdtContent>
      <w:p w14:paraId="0684D014" w14:textId="1F570DC0" w:rsidR="0032553A" w:rsidRDefault="003255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2BCD1" w14:textId="77777777" w:rsidR="0032553A" w:rsidRDefault="003255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27D94" w14:textId="77777777" w:rsidR="004D3BF1" w:rsidRDefault="004D3BF1" w:rsidP="00852772">
      <w:pPr>
        <w:spacing w:after="0" w:line="240" w:lineRule="auto"/>
      </w:pPr>
      <w:r>
        <w:separator/>
      </w:r>
    </w:p>
  </w:footnote>
  <w:footnote w:type="continuationSeparator" w:id="0">
    <w:p w14:paraId="4EC68823" w14:textId="77777777" w:rsidR="004D3BF1" w:rsidRDefault="004D3BF1" w:rsidP="00852772">
      <w:pPr>
        <w:spacing w:after="0" w:line="240" w:lineRule="auto"/>
      </w:pPr>
      <w:r>
        <w:continuationSeparator/>
      </w:r>
    </w:p>
  </w:footnote>
  <w:footnote w:type="continuationNotice" w:id="1">
    <w:p w14:paraId="050C1392" w14:textId="77777777" w:rsidR="004D3BF1" w:rsidRDefault="004D3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7A7B" w14:textId="258085BA" w:rsidR="00852772" w:rsidRPr="00852772" w:rsidRDefault="00852772" w:rsidP="00852772">
    <w:pPr>
      <w:rPr>
        <w:b/>
        <w:bCs/>
        <w:sz w:val="24"/>
        <w:szCs w:val="24"/>
      </w:rPr>
    </w:pPr>
  </w:p>
  <w:p w14:paraId="1FE3D20C" w14:textId="77777777" w:rsidR="00852772" w:rsidRDefault="008527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B3"/>
    <w:rsid w:val="00001CB7"/>
    <w:rsid w:val="00003258"/>
    <w:rsid w:val="00007A47"/>
    <w:rsid w:val="00007EB6"/>
    <w:rsid w:val="00023D80"/>
    <w:rsid w:val="00043E48"/>
    <w:rsid w:val="000471FD"/>
    <w:rsid w:val="0004763E"/>
    <w:rsid w:val="00057924"/>
    <w:rsid w:val="00057945"/>
    <w:rsid w:val="00057DF9"/>
    <w:rsid w:val="00065540"/>
    <w:rsid w:val="00070417"/>
    <w:rsid w:val="0007783B"/>
    <w:rsid w:val="00093BEC"/>
    <w:rsid w:val="000A375F"/>
    <w:rsid w:val="000A590C"/>
    <w:rsid w:val="000A644C"/>
    <w:rsid w:val="000C40F2"/>
    <w:rsid w:val="000D1FBE"/>
    <w:rsid w:val="000D290C"/>
    <w:rsid w:val="000F0C43"/>
    <w:rsid w:val="0010003A"/>
    <w:rsid w:val="0010314C"/>
    <w:rsid w:val="001039C9"/>
    <w:rsid w:val="0011538F"/>
    <w:rsid w:val="00133760"/>
    <w:rsid w:val="0013377A"/>
    <w:rsid w:val="00137FC5"/>
    <w:rsid w:val="0015788A"/>
    <w:rsid w:val="00167C94"/>
    <w:rsid w:val="0018451A"/>
    <w:rsid w:val="001C22A6"/>
    <w:rsid w:val="001C2C74"/>
    <w:rsid w:val="001D5420"/>
    <w:rsid w:val="001E1D69"/>
    <w:rsid w:val="001F71EF"/>
    <w:rsid w:val="001F7336"/>
    <w:rsid w:val="00200FB0"/>
    <w:rsid w:val="002030C1"/>
    <w:rsid w:val="00205351"/>
    <w:rsid w:val="00206349"/>
    <w:rsid w:val="00207DBF"/>
    <w:rsid w:val="002140A8"/>
    <w:rsid w:val="002258DF"/>
    <w:rsid w:val="0022727D"/>
    <w:rsid w:val="002314EE"/>
    <w:rsid w:val="002347BD"/>
    <w:rsid w:val="00237287"/>
    <w:rsid w:val="00246C74"/>
    <w:rsid w:val="0025534A"/>
    <w:rsid w:val="00260623"/>
    <w:rsid w:val="00261707"/>
    <w:rsid w:val="00265210"/>
    <w:rsid w:val="00274B54"/>
    <w:rsid w:val="00293324"/>
    <w:rsid w:val="002A0569"/>
    <w:rsid w:val="002A6C0A"/>
    <w:rsid w:val="002A7B97"/>
    <w:rsid w:val="002C3D5D"/>
    <w:rsid w:val="002D1E08"/>
    <w:rsid w:val="002D7DFE"/>
    <w:rsid w:val="002E3DDC"/>
    <w:rsid w:val="002E5C78"/>
    <w:rsid w:val="002F040D"/>
    <w:rsid w:val="0030448E"/>
    <w:rsid w:val="0031321E"/>
    <w:rsid w:val="0032553A"/>
    <w:rsid w:val="0033099F"/>
    <w:rsid w:val="003346E9"/>
    <w:rsid w:val="00342E59"/>
    <w:rsid w:val="0035060A"/>
    <w:rsid w:val="00356296"/>
    <w:rsid w:val="00361B0D"/>
    <w:rsid w:val="003641A2"/>
    <w:rsid w:val="00370AB3"/>
    <w:rsid w:val="00374535"/>
    <w:rsid w:val="0037644F"/>
    <w:rsid w:val="0038401C"/>
    <w:rsid w:val="00391372"/>
    <w:rsid w:val="0039364C"/>
    <w:rsid w:val="003A5AF6"/>
    <w:rsid w:val="003B0689"/>
    <w:rsid w:val="003B0781"/>
    <w:rsid w:val="003B1111"/>
    <w:rsid w:val="003B1C97"/>
    <w:rsid w:val="003B502A"/>
    <w:rsid w:val="003D2B50"/>
    <w:rsid w:val="003D4BEA"/>
    <w:rsid w:val="003F4E43"/>
    <w:rsid w:val="004000C1"/>
    <w:rsid w:val="00401335"/>
    <w:rsid w:val="00401CDC"/>
    <w:rsid w:val="004179E4"/>
    <w:rsid w:val="004355CE"/>
    <w:rsid w:val="00435E15"/>
    <w:rsid w:val="00437F54"/>
    <w:rsid w:val="00443320"/>
    <w:rsid w:val="004551B8"/>
    <w:rsid w:val="00455948"/>
    <w:rsid w:val="00467836"/>
    <w:rsid w:val="004753C6"/>
    <w:rsid w:val="00483FB3"/>
    <w:rsid w:val="00497D15"/>
    <w:rsid w:val="004A2B14"/>
    <w:rsid w:val="004A2E9C"/>
    <w:rsid w:val="004A3177"/>
    <w:rsid w:val="004A3C08"/>
    <w:rsid w:val="004C4C67"/>
    <w:rsid w:val="004D2593"/>
    <w:rsid w:val="004D3BF1"/>
    <w:rsid w:val="004D77B5"/>
    <w:rsid w:val="004F06D4"/>
    <w:rsid w:val="004F583C"/>
    <w:rsid w:val="00500BE4"/>
    <w:rsid w:val="00505BC2"/>
    <w:rsid w:val="0051065F"/>
    <w:rsid w:val="00513796"/>
    <w:rsid w:val="00514C5A"/>
    <w:rsid w:val="0051682E"/>
    <w:rsid w:val="005201C9"/>
    <w:rsid w:val="005219EA"/>
    <w:rsid w:val="0052600D"/>
    <w:rsid w:val="00534939"/>
    <w:rsid w:val="0055012D"/>
    <w:rsid w:val="005657BE"/>
    <w:rsid w:val="00572B8B"/>
    <w:rsid w:val="005837C1"/>
    <w:rsid w:val="00586D02"/>
    <w:rsid w:val="0058756D"/>
    <w:rsid w:val="00592604"/>
    <w:rsid w:val="005B3D26"/>
    <w:rsid w:val="005C5204"/>
    <w:rsid w:val="005D4CFA"/>
    <w:rsid w:val="005D513C"/>
    <w:rsid w:val="0062027F"/>
    <w:rsid w:val="00641BA7"/>
    <w:rsid w:val="0065227D"/>
    <w:rsid w:val="00656E52"/>
    <w:rsid w:val="00675EFD"/>
    <w:rsid w:val="00690F26"/>
    <w:rsid w:val="00693A9C"/>
    <w:rsid w:val="006A62E9"/>
    <w:rsid w:val="006B679D"/>
    <w:rsid w:val="006C3454"/>
    <w:rsid w:val="006D3711"/>
    <w:rsid w:val="006E04D3"/>
    <w:rsid w:val="006F051F"/>
    <w:rsid w:val="00705C14"/>
    <w:rsid w:val="007066F7"/>
    <w:rsid w:val="007132F6"/>
    <w:rsid w:val="00713BD5"/>
    <w:rsid w:val="0071423E"/>
    <w:rsid w:val="00716D52"/>
    <w:rsid w:val="00734247"/>
    <w:rsid w:val="007363B2"/>
    <w:rsid w:val="0074032F"/>
    <w:rsid w:val="00745F60"/>
    <w:rsid w:val="00746B37"/>
    <w:rsid w:val="007512B0"/>
    <w:rsid w:val="00754942"/>
    <w:rsid w:val="007763FA"/>
    <w:rsid w:val="00780D0D"/>
    <w:rsid w:val="007819F7"/>
    <w:rsid w:val="007862C5"/>
    <w:rsid w:val="0079037A"/>
    <w:rsid w:val="00792978"/>
    <w:rsid w:val="007933BD"/>
    <w:rsid w:val="007B296C"/>
    <w:rsid w:val="007B6DED"/>
    <w:rsid w:val="007C7B97"/>
    <w:rsid w:val="007D2710"/>
    <w:rsid w:val="007F1CD5"/>
    <w:rsid w:val="007F447B"/>
    <w:rsid w:val="007F69F9"/>
    <w:rsid w:val="007F72AE"/>
    <w:rsid w:val="00802F3E"/>
    <w:rsid w:val="0081021E"/>
    <w:rsid w:val="00842058"/>
    <w:rsid w:val="00846058"/>
    <w:rsid w:val="008519E3"/>
    <w:rsid w:val="00852772"/>
    <w:rsid w:val="008579AB"/>
    <w:rsid w:val="00857B7A"/>
    <w:rsid w:val="00863F78"/>
    <w:rsid w:val="00873556"/>
    <w:rsid w:val="00876ADD"/>
    <w:rsid w:val="00896990"/>
    <w:rsid w:val="008B202C"/>
    <w:rsid w:val="008B43FF"/>
    <w:rsid w:val="008C36BC"/>
    <w:rsid w:val="008D4084"/>
    <w:rsid w:val="00910749"/>
    <w:rsid w:val="009130D5"/>
    <w:rsid w:val="009168E5"/>
    <w:rsid w:val="009251A8"/>
    <w:rsid w:val="00930C39"/>
    <w:rsid w:val="00932F51"/>
    <w:rsid w:val="0093486A"/>
    <w:rsid w:val="00947B29"/>
    <w:rsid w:val="0098160F"/>
    <w:rsid w:val="00992D1C"/>
    <w:rsid w:val="009A34B7"/>
    <w:rsid w:val="009A799E"/>
    <w:rsid w:val="009A7B99"/>
    <w:rsid w:val="009D2670"/>
    <w:rsid w:val="009D7A52"/>
    <w:rsid w:val="009E3E96"/>
    <w:rsid w:val="009E5099"/>
    <w:rsid w:val="009E6E0A"/>
    <w:rsid w:val="009E7789"/>
    <w:rsid w:val="009F5710"/>
    <w:rsid w:val="009F6D72"/>
    <w:rsid w:val="009F6E8D"/>
    <w:rsid w:val="009F7A57"/>
    <w:rsid w:val="00A02898"/>
    <w:rsid w:val="00A3172A"/>
    <w:rsid w:val="00A40C47"/>
    <w:rsid w:val="00A46597"/>
    <w:rsid w:val="00A61814"/>
    <w:rsid w:val="00A62693"/>
    <w:rsid w:val="00AA28C7"/>
    <w:rsid w:val="00AB38F7"/>
    <w:rsid w:val="00AC1183"/>
    <w:rsid w:val="00AC2648"/>
    <w:rsid w:val="00AC506B"/>
    <w:rsid w:val="00AF741C"/>
    <w:rsid w:val="00AF7881"/>
    <w:rsid w:val="00B009EA"/>
    <w:rsid w:val="00B130C6"/>
    <w:rsid w:val="00B168C3"/>
    <w:rsid w:val="00B2241B"/>
    <w:rsid w:val="00B3261E"/>
    <w:rsid w:val="00B36141"/>
    <w:rsid w:val="00B42FF4"/>
    <w:rsid w:val="00B544A1"/>
    <w:rsid w:val="00B545AB"/>
    <w:rsid w:val="00B56DAB"/>
    <w:rsid w:val="00B649CD"/>
    <w:rsid w:val="00B71EFA"/>
    <w:rsid w:val="00B747F2"/>
    <w:rsid w:val="00B86790"/>
    <w:rsid w:val="00B9699C"/>
    <w:rsid w:val="00BB12E4"/>
    <w:rsid w:val="00BB49E0"/>
    <w:rsid w:val="00BF29F5"/>
    <w:rsid w:val="00C02A62"/>
    <w:rsid w:val="00C11654"/>
    <w:rsid w:val="00C12851"/>
    <w:rsid w:val="00C167A5"/>
    <w:rsid w:val="00C24E7A"/>
    <w:rsid w:val="00C30732"/>
    <w:rsid w:val="00C51ABA"/>
    <w:rsid w:val="00C55735"/>
    <w:rsid w:val="00C71C38"/>
    <w:rsid w:val="00C73370"/>
    <w:rsid w:val="00C73925"/>
    <w:rsid w:val="00C80953"/>
    <w:rsid w:val="00C81819"/>
    <w:rsid w:val="00C86ADC"/>
    <w:rsid w:val="00CA3632"/>
    <w:rsid w:val="00CA4B95"/>
    <w:rsid w:val="00CB04FD"/>
    <w:rsid w:val="00CB07CA"/>
    <w:rsid w:val="00CC37A1"/>
    <w:rsid w:val="00CC54B3"/>
    <w:rsid w:val="00CD1AA1"/>
    <w:rsid w:val="00CD34CC"/>
    <w:rsid w:val="00CD78C2"/>
    <w:rsid w:val="00CE72C3"/>
    <w:rsid w:val="00CF2772"/>
    <w:rsid w:val="00CF2CC4"/>
    <w:rsid w:val="00D12EC5"/>
    <w:rsid w:val="00D275FE"/>
    <w:rsid w:val="00D507FF"/>
    <w:rsid w:val="00D51C03"/>
    <w:rsid w:val="00D65C2C"/>
    <w:rsid w:val="00D71618"/>
    <w:rsid w:val="00D71B48"/>
    <w:rsid w:val="00D832EA"/>
    <w:rsid w:val="00D90518"/>
    <w:rsid w:val="00DA005B"/>
    <w:rsid w:val="00DA02BB"/>
    <w:rsid w:val="00DA041E"/>
    <w:rsid w:val="00DA6644"/>
    <w:rsid w:val="00DD229D"/>
    <w:rsid w:val="00DF0334"/>
    <w:rsid w:val="00DF036F"/>
    <w:rsid w:val="00DF164F"/>
    <w:rsid w:val="00DF3E8B"/>
    <w:rsid w:val="00DF4757"/>
    <w:rsid w:val="00DF5805"/>
    <w:rsid w:val="00DF6160"/>
    <w:rsid w:val="00E03E39"/>
    <w:rsid w:val="00E30B01"/>
    <w:rsid w:val="00E30ECC"/>
    <w:rsid w:val="00E47C56"/>
    <w:rsid w:val="00E602E2"/>
    <w:rsid w:val="00E62728"/>
    <w:rsid w:val="00E67D25"/>
    <w:rsid w:val="00E716EE"/>
    <w:rsid w:val="00E764CF"/>
    <w:rsid w:val="00E77405"/>
    <w:rsid w:val="00E80553"/>
    <w:rsid w:val="00E80A16"/>
    <w:rsid w:val="00E82464"/>
    <w:rsid w:val="00E85AC9"/>
    <w:rsid w:val="00E918A1"/>
    <w:rsid w:val="00EA2D71"/>
    <w:rsid w:val="00EB1B25"/>
    <w:rsid w:val="00EC0727"/>
    <w:rsid w:val="00ED0558"/>
    <w:rsid w:val="00EF25E1"/>
    <w:rsid w:val="00EF3C89"/>
    <w:rsid w:val="00F1084B"/>
    <w:rsid w:val="00F278B6"/>
    <w:rsid w:val="00F31AFF"/>
    <w:rsid w:val="00F47C9A"/>
    <w:rsid w:val="00F47F82"/>
    <w:rsid w:val="00F51DF4"/>
    <w:rsid w:val="00F5494B"/>
    <w:rsid w:val="00F549A4"/>
    <w:rsid w:val="00F56080"/>
    <w:rsid w:val="00F5730A"/>
    <w:rsid w:val="00F70324"/>
    <w:rsid w:val="00F710F2"/>
    <w:rsid w:val="00F73750"/>
    <w:rsid w:val="00F876C2"/>
    <w:rsid w:val="00FA04A4"/>
    <w:rsid w:val="00FA06F9"/>
    <w:rsid w:val="00FA4229"/>
    <w:rsid w:val="00FB3296"/>
    <w:rsid w:val="00FC06D1"/>
    <w:rsid w:val="00FC4BFB"/>
    <w:rsid w:val="00FD09A4"/>
    <w:rsid w:val="00FD14DB"/>
    <w:rsid w:val="00FE2B88"/>
    <w:rsid w:val="00FF0842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77CA"/>
  <w15:chartTrackingRefBased/>
  <w15:docId w15:val="{04F191B1-3C1A-4798-84A9-CFB37C61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5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772"/>
  </w:style>
  <w:style w:type="paragraph" w:styleId="Piedepgina">
    <w:name w:val="footer"/>
    <w:basedOn w:val="Normal"/>
    <w:link w:val="PiedepginaCar"/>
    <w:uiPriority w:val="99"/>
    <w:unhideWhenUsed/>
    <w:rsid w:val="0085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772"/>
  </w:style>
  <w:style w:type="table" w:styleId="Tablaconcuadrcula">
    <w:name w:val="Table Grid"/>
    <w:basedOn w:val="Tablanormal"/>
    <w:uiPriority w:val="39"/>
    <w:rsid w:val="000A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559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5948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33099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3099F"/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C4B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D65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65C2C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D65C2C"/>
    <w:pPr>
      <w:spacing w:after="100"/>
      <w:ind w:left="220"/>
    </w:pPr>
  </w:style>
  <w:style w:type="paragraph" w:customStyle="1" w:styleId="paragraph">
    <w:name w:val="paragraph"/>
    <w:basedOn w:val="Normal"/>
    <w:rsid w:val="00E8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customStyle="1" w:styleId="normaltextrun">
    <w:name w:val="normaltextrun"/>
    <w:basedOn w:val="Fuentedeprrafopredeter"/>
    <w:rsid w:val="00E80553"/>
  </w:style>
  <w:style w:type="character" w:customStyle="1" w:styleId="eop">
    <w:name w:val="eop"/>
    <w:basedOn w:val="Fuentedeprrafopredeter"/>
    <w:rsid w:val="00E80553"/>
  </w:style>
  <w:style w:type="character" w:customStyle="1" w:styleId="contentcontrolboundarysink">
    <w:name w:val="contentcontrolboundarysink"/>
    <w:basedOn w:val="Fuentedeprrafopredeter"/>
    <w:rsid w:val="00E80553"/>
  </w:style>
  <w:style w:type="character" w:customStyle="1" w:styleId="scxw186294696">
    <w:name w:val="scxw186294696"/>
    <w:basedOn w:val="Fuentedeprrafopredeter"/>
    <w:rsid w:val="00E80553"/>
  </w:style>
  <w:style w:type="character" w:styleId="Textodelmarcadordeposicin">
    <w:name w:val="Placeholder Text"/>
    <w:basedOn w:val="Fuentedeprrafopredeter"/>
    <w:uiPriority w:val="99"/>
    <w:semiHidden/>
    <w:rsid w:val="000A375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47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7C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7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7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7C56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13796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8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bersecurity.telefonica.com/sandasgrc/?organization=9B05A024-4E0C-4640-8BE5-B4B0C356C9E9" TargetMode="External"/><Relationship Id="rId18" Type="http://schemas.openxmlformats.org/officeDocument/2006/relationships/hyperlink" Target="https://cybersecurity.telefonica.com/sandasgrc/?organization=9B05A024-4E0C-4640-8BE5-B4B0C356C9E9&amp;multi=7350A47E-3EF0-4132-94C9-5B41F9AAC69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jorge.peris@sanlucar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ybersecurity.telefonica.com/sandasgrc/?organization=9B05A024-4E0C-4640-8BE5-B4B0C356C9E9&amp;multi=0C753528-F548-4D15-9647-ACDF9DCF848C" TargetMode="External"/><Relationship Id="rId17" Type="http://schemas.openxmlformats.org/officeDocument/2006/relationships/hyperlink" Target="https://cybersecurity.telefonica.com/sandasgrc/?organization=9B05A024-4E0C-4640-8BE5-B4B0C356C9E9&amp;multi=6F5894EC-34A9-48C6-9B9E-44FAADAEE445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ybersecurity.telefonica.com/sandasgrc/?organization=9B05A024-4E0C-4640-8BE5-B4B0C356C9E9&amp;multi=88ACE72F-7F51-4352-B768-02E5E21A028A" TargetMode="External"/><Relationship Id="rId20" Type="http://schemas.openxmlformats.org/officeDocument/2006/relationships/hyperlink" Target="https://cybersecurity.telefonica.com/sandasgrc/?organization=9B05A024-4E0C-4640-8BE5-B4B0C356C9E9&amp;multi=3675DF8A-D62A-4178-9BDF-F9042B75BA2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bersecurity.telefonica.com/sandasgrc/?organization=9B05A024-4E0C-4640-8BE5-B4B0C356C9E9&amp;multi=E42038E3-4211-4BE7-80AF-060CC06A865B" TargetMode="External"/><Relationship Id="rId24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ybersecurity.telefonica.com/sandasgrc/?organization=9B05A024-4E0C-4640-8BE5-B4B0C356C9E9&amp;multi=E2B01BD0-2E93-46AE-9DFA-474238B3A33E" TargetMode="External"/><Relationship Id="rId23" Type="http://schemas.openxmlformats.org/officeDocument/2006/relationships/hyperlink" Target="mailto:izaskun.gracia@sanlucar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cybersecurity.telefonica.com/sandasgrc/?organization=9B05A024-4E0C-4640-8BE5-B4B0C356C9E9&amp;multi=90EF8EC5-D5DD-48D8-96E1-30D4ED9838D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ybersecurity.telefonica.com/sandasgrc/?organization=9B05A024-4E0C-4640-8BE5-B4B0C356C9E9&amp;multi=D88A6AF8-BBD4-4A43-A685-A69B63F222DB" TargetMode="External"/><Relationship Id="rId22" Type="http://schemas.openxmlformats.org/officeDocument/2006/relationships/hyperlink" Target="mailto:amparo.marquez@sanlucar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9a240-a885-4f47-a57b-7b2413dca6c6">
      <Terms xmlns="http://schemas.microsoft.com/office/infopath/2007/PartnerControls"/>
    </lcf76f155ced4ddcb4097134ff3c332f>
    <TaxCatchAll xmlns="a15affc9-0438-4c65-b71a-dd51246e387c" xsi:nil="true"/>
    <_ip_UnifiedCompliancePolicyUIAction xmlns="http://schemas.microsoft.com/sharepoint/v3" xsi:nil="true"/>
    <_ip_UnifiedCompliancePolicyProperties xmlns="http://schemas.microsoft.com/sharepoint/v3" xsi:nil="true"/>
    <Comentarios xmlns="7b29a240-a885-4f47-a57b-7b2413dca6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62AF1B9087040B743F653B65A1A37" ma:contentTypeVersion="22" ma:contentTypeDescription="Crear nuevo documento." ma:contentTypeScope="" ma:versionID="5bc99777baf934b99560f36275b2572d">
  <xsd:schema xmlns:xsd="http://www.w3.org/2001/XMLSchema" xmlns:xs="http://www.w3.org/2001/XMLSchema" xmlns:p="http://schemas.microsoft.com/office/2006/metadata/properties" xmlns:ns1="http://schemas.microsoft.com/sharepoint/v3" xmlns:ns2="7b29a240-a885-4f47-a57b-7b2413dca6c6" xmlns:ns3="a15affc9-0438-4c65-b71a-dd51246e387c" targetNamespace="http://schemas.microsoft.com/office/2006/metadata/properties" ma:root="true" ma:fieldsID="70e04ec05c80609e0fe6ba0013b56d61" ns1:_="" ns2:_="" ns3:_="">
    <xsd:import namespace="http://schemas.microsoft.com/sharepoint/v3"/>
    <xsd:import namespace="7b29a240-a885-4f47-a57b-7b2413dca6c6"/>
    <xsd:import namespace="a15affc9-0438-4c65-b71a-dd51246e3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entar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9a240-a885-4f47-a57b-7b2413dc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4f824da-6f5c-422b-869d-b2bdfe0e72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entarios" ma:index="28" nillable="true" ma:displayName="Comentarios" ma:format="Dropdown" ma:internalName="Comentario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affc9-0438-4c65-b71a-dd51246e3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e17b3ff-2888-4dea-b221-6ae1be639008}" ma:internalName="TaxCatchAll" ma:showField="CatchAllData" ma:web="a15affc9-0438-4c65-b71a-dd51246e3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F143B-2B09-4AD0-A219-B59771ECC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04E7F-83F3-44B5-AC46-8DBE821F03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416CFA-5D0E-4F05-90EB-C3DC8ACE9577}">
  <ds:schemaRefs>
    <ds:schemaRef ds:uri="http://purl.org/dc/dcmitype/"/>
    <ds:schemaRef ds:uri="http://schemas.microsoft.com/sharepoint/v3"/>
    <ds:schemaRef ds:uri="http://purl.org/dc/elements/1.1/"/>
    <ds:schemaRef ds:uri="a15affc9-0438-4c65-b71a-dd51246e387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b29a240-a885-4f47-a57b-7b2413dca6c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481B0D-67BB-4E01-B249-52120040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9a240-a885-4f47-a57b-7b2413dca6c6"/>
    <ds:schemaRef ds:uri="a15affc9-0438-4c65-b71a-dd51246e3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1893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USO DEL CANAL DE DENUNCIAS</vt:lpstr>
    </vt:vector>
  </TitlesOfParts>
  <Company>CABLES RCT</Company>
  <LinksUpToDate>false</LinksUpToDate>
  <CharactersWithSpaces>12285</CharactersWithSpaces>
  <SharedDoc>false</SharedDoc>
  <HLinks>
    <vt:vector size="54" baseType="variant">
      <vt:variant>
        <vt:i4>5046385</vt:i4>
      </vt:variant>
      <vt:variant>
        <vt:i4>51</vt:i4>
      </vt:variant>
      <vt:variant>
        <vt:i4>0</vt:i4>
      </vt:variant>
      <vt:variant>
        <vt:i4>5</vt:i4>
      </vt:variant>
      <vt:variant>
        <vt:lpwstr>mailto:legal@sanlucar.com</vt:lpwstr>
      </vt:variant>
      <vt:variant>
        <vt:lpwstr/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_Toc156294382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_Toc156294381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_Toc156294380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_Toc156294379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_Toc156294378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_Toc156294377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_Toc156294376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_Toc156294375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USO DEL CANAL DE COMPLIANCE</dc:title>
  <dc:subject>_</dc:subject>
  <dc:creator>v.1 – 2021/2022</dc:creator>
  <cp:keywords/>
  <dc:description/>
  <cp:lastModifiedBy>Ismael García Pérez</cp:lastModifiedBy>
  <cp:revision>75</cp:revision>
  <cp:lastPrinted>2021-12-20T14:18:00Z</cp:lastPrinted>
  <dcterms:created xsi:type="dcterms:W3CDTF">2023-08-08T11:42:00Z</dcterms:created>
  <dcterms:modified xsi:type="dcterms:W3CDTF">2024-05-13T14:20:00Z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0x0101009E662AF1B9087040B743F653B65A1A37</vt:lpwstr>
  </property>
  <property fmtid="{D5CDD505-2E9C-101B-9397-08002B2CF9AE}" pid="3" name="MSIP_Label_6628ffe6-bbe9-4889-bb6f-147cfa159907_Enabled">
    <vt:lpwstr>true</vt:lpwstr>
  </property>
  <property fmtid="{D5CDD505-2E9C-101B-9397-08002B2CF9AE}" pid="4" name="MSIP_Label_6628ffe6-bbe9-4889-bb6f-147cfa159907_SetDate">
    <vt:lpwstr>2023-06-06T14:52:27Z</vt:lpwstr>
  </property>
  <property fmtid="{D5CDD505-2E9C-101B-9397-08002B2CF9AE}" pid="5" name="MSIP_Label_6628ffe6-bbe9-4889-bb6f-147cfa159907_Method">
    <vt:lpwstr>Privileged</vt:lpwstr>
  </property>
  <property fmtid="{D5CDD505-2E9C-101B-9397-08002B2CF9AE}" pid="6" name="MSIP_Label_6628ffe6-bbe9-4889-bb6f-147cfa159907_Name">
    <vt:lpwstr>Pública</vt:lpwstr>
  </property>
  <property fmtid="{D5CDD505-2E9C-101B-9397-08002B2CF9AE}" pid="7" name="MSIP_Label_6628ffe6-bbe9-4889-bb6f-147cfa159907_SiteId">
    <vt:lpwstr>fc9aca53-b7e1-4a25-97f2-92aad4aa5d0f</vt:lpwstr>
  </property>
  <property fmtid="{D5CDD505-2E9C-101B-9397-08002B2CF9AE}" pid="8" name="MSIP_Label_6628ffe6-bbe9-4889-bb6f-147cfa159907_ActionId">
    <vt:lpwstr>6b143d58-0ce4-4f1f-9376-b992a0fab62a</vt:lpwstr>
  </property>
  <property fmtid="{D5CDD505-2E9C-101B-9397-08002B2CF9AE}" pid="9" name="MSIP_Label_6628ffe6-bbe9-4889-bb6f-147cfa159907_ContentBits">
    <vt:lpwstr>0</vt:lpwstr>
  </property>
  <property fmtid="{D5CDD505-2E9C-101B-9397-08002B2CF9AE}" pid="10" name="MediaServiceImageTags">
    <vt:lpwstr/>
  </property>
</Properties>
</file>